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14C</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Statement Pursuant to Section 14(c) of the Securities Exchange Act of 1934</w:t>
      </w:r>
    </w:p>
    <w:p>
      <w:pPr>
        <w:spacing w:after="0" w:line="225" w:lineRule="exact"/>
        <w:rPr>
          <w:sz w:val="24"/>
          <w:szCs w:val="24"/>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586105</wp:posOffset>
            </wp:positionV>
            <wp:extent cx="1517015" cy="127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20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NOTICE OF ACTION BY WRITTEN CONSENT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Agrify 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holders of the majority of the voting power of the stockholders of Agrify Corporation, a Nevada corporation (the “Company” “we”, “us,” or “our”), has approved the following actions without a meeting of stockholders in accordance with Section 78.320 of the Nevada Revised Statutes:</w:t>
      </w:r>
    </w:p>
    <w:p>
      <w:pPr>
        <w:spacing w:after="0" w:line="176"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articles of incorporation to effect a reverse stock split of our Common Stock, par value $0.001 per share (“Common Stock”), by a ratio of not less than 1-for-2 and not greater than 1-for-20, with the exact ratio of, effective time of and decision to implement the reverse stock split to be determined by the Board of Directors.;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in accordance with Nasdaq Rule 5635(d), of 20% or more of our Common Stock pursuant to that certain purchase agreement, dated August 28, 2024, by and between us and Ionic Ventures, LLC (the “ELOC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enclosed Information Statement contains information pertaining to the matters acted upon. The actions will become effective on the 20th day after the Information Statement is mailed to our stockholders. We expect to mail the accompanying Information Statement to the Shareholders on or about September 16, 2024. This Information Statement will serve as written notice to stockholders pursuant to the Nevada Revised Statutes and is being furnished to our stockholders in accordance with Rule 14c-2 under the Securities Exchange Act of 1934, as amended, and the rules promulgated by the Securities and Exchange Commission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Your vote or consent is not requested or required to approve the matters described herein. The accompanying Information Statement is provided solely for your information.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MEETING OF STOCKHOLDERS AND NO STOCKHOLDERS’ MEETING WILL BE HELD TO CONSIDER ANY MATTER DESCRIBED HEREIN.</w:t>
      </w:r>
    </w:p>
    <w:p>
      <w:pPr>
        <w:spacing w:after="0" w:line="15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September 16, 2024</w:t>
      </w:r>
      <w:r>
        <w:rPr>
          <w:sz w:val="20"/>
          <w:szCs w:val="20"/>
          <w:color w:val="auto"/>
        </w:rPr>
        <w:tab/>
      </w:r>
      <w:r>
        <w:rPr>
          <w:rFonts w:ascii="Times New Roman" w:cs="Times New Roman" w:eastAsia="Times New Roman" w:hAnsi="Times New Roman"/>
          <w:sz w:val="18"/>
          <w:szCs w:val="18"/>
          <w:color w:val="auto"/>
        </w:rPr>
        <w:t>By:</w:t>
        <w:tab/>
        <w:t>Order of the Board of Directors</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action by written consent of stockholders holding a majority of our outstanding shares of Common Stock (the “Majority Holders”) taken on September 3, 2024 without a meeting (the “Written Consent”) to approve the actions described in this Information Statement. We are mailing this Information Statement to our stockholders on or about September 16,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actions were taken by Written Consent?</w:t>
      </w:r>
    </w:p>
    <w:p>
      <w:pPr>
        <w:spacing w:after="0" w:line="229" w:lineRule="exact"/>
        <w:rPr>
          <w:sz w:val="20"/>
          <w:szCs w:val="20"/>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stockholder consent from the Majority Holders for the approval of an amendment to our articles of incorporation, to effect a reverse stock split of our Common Stock, par value $0.001 per share (the “Common Stock”) by a ratio of not less than 1-for-2 and not greater than 1-for-20, with the exact ratio of, effective time of and decision to implement the reverse stock split to be determined by the Board of Directors (the “Board”), with the Board having the discretion as to the exact date and ratio of any reverse split (“Reverse Split Consent”).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stockholder consent from the Majority Holders for the approval, of the potential issuance of 20% or more of our Common Stock pursuant to that certain purchase agreement, dated August 28, 2024, by and between us and Ionic Ventures, LLC (the “ELOC Purchase Agreement”), in accordance with Nasdaq Rule 5635(d) (“ELOC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of Common Stock were outstanding on September 3, 2024?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2024, the date we received the consent of the holders of an aggregate of approximately 50.1% of the voting power of our stockholders, there were 19,977,347 shares of Common Stock issued and outstanding. The holders signing the Written Consent included (i) the RTC3 2020 Irrevocable Trust, which held 5,361,167 shares of Common Stock and over which Raymond Chang, our Chairman and Chief Executive Officer, has the ability to remove the independent trustee, (ii) M Cannan Capital, LLC, M Olivet Capital, LLC and M Zion Capital, LLC, each of which held 1,019,962 shares of Common Stock and each of which is controlled by I-Tseng Jenny Chan, a member of our Board of Directors, and (iii) Chinwei Wang, Mr. Chang’s spouse, who held 1,578,947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the cost of this Information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for preparing, printing and mailing this Information Statement. Arrangements may be made with banks, brokerage houses and other institutions, nominees and fiduciaries, to forward the Definitive Information Statement to beneficial owners. We will, upon request, reimburse those persons and entities for expenses incurred in forwarding the Definitive Information Statement to our stockholders.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EFFECT THE 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unanimously approved, and the Majority Holders have, pursuant to the Written Consent, approved, an amendment (the “Certificate of Amendment”) to our Articles of Incorporation, to effect a reverse stock split at a ratio of not less than 1-for-2 and not greater than 1-for-20 (the “Reverse Stock Split”), with the final decision of whether to proceed with the Reverse Stock Split, the effective time of the Reverse Stock Split, and the exact ratio of the Reverse Stock Split to be determined by the Board of Directors, in its discretion. If the Board of Directors decides to implement the Reverse Stock Split, 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Written Consent, the authority granted in this proposal to implement the reverse stock split will terminate.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Reverse Stock Split will be realized simultaneously for all outstanding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the Bid Price Rule. We had 180 calendar days, or until September 3, 2024, to regain compliance with the Bid Price Rule. To regain compliance with the Bid Price Rule, the closing bid price of our common stock must be at least $1.00 per share for a minimum of 10 consecutive trading days during this 180-day compliance period, unless Nasdaq staff exercises its discretion to extend this period pursuant to Nasdaq Listing Rule 5810(c)(3)(H). On September 4, 2024, Nasdaq notified us in writing that while we had not regained compliance with the Bid Price Rule, we were eligible for an additional 180-day compliance period, or until March 3, 2025, to regain compliance.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us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best option to comply with Nasdaq’s $1.00 minimum bid price requirement before the end of the compliance period is to effect the Reverse Stock Split to increase the per-share trading price of our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 number of shares of Common Stock issued and outstanding, when combined with the number of shares of Common Stock underlying equity awards, warrants, and convertible notes, exceeds the currently authorized shares of Common Stock, and we have received waivers with CP Acquisitions, LLC and GIC Acquisition LLC that impose exercise limitations on warrants and convertible notes held by those entities. We also agreed to increase our authorized shares of Common Stock pursuant to the terms of the ELOC Purchase Agreement. By effecting a Reverse Stock Split without changing our number of authorized shares of Common Stock, we will be able to issue further shares pursuant to the ELOC Purchase Agreement and any other future offering that we may pursue, which could enhance our ability to raise capital and pursue strategic transactions.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believe that the low per share market price of our Common Stock impairs its marketability to and acceptance by institutional investors and other members of the investing public and could create a negative impression of our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 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our stockholders. In determining a ratio, the Board of Directors (or any authorized committee of the Board of Directors) may consider, among other things, factors such as: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Nasdaq;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our stockholders.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Reverse Stock Split Amendment to the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Board of Directors elected to implement the Reverse Stock Split, the following paragraph shall be added after the last paragraph of Article 3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i w:val="1"/>
          <w:iCs w:val="1"/>
          <w:color w:val="auto"/>
        </w:rPr>
        <w:t>________ ___,</w:t>
      </w:r>
      <w:r>
        <w:rPr>
          <w:rFonts w:ascii="Times New Roman" w:cs="Times New Roman" w:eastAsia="Times New Roman" w:hAnsi="Times New Roman"/>
          <w:sz w:val="18"/>
          <w:szCs w:val="18"/>
          <w:color w:val="auto"/>
        </w:rPr>
        <w:t xml:space="preserve"> 20</w:t>
      </w:r>
      <w:r>
        <w:rPr>
          <w:rFonts w:ascii="Times New Roman" w:cs="Times New Roman" w:eastAsia="Times New Roman" w:hAnsi="Times New Roman"/>
          <w:sz w:val="18"/>
          <w:szCs w:val="18"/>
          <w:i w:val="1"/>
          <w:iCs w:val="1"/>
          <w:color w:val="auto"/>
        </w:rPr>
        <w:t>__</w:t>
      </w:r>
      <w:r>
        <w:rPr>
          <w:rFonts w:ascii="Times New Roman" w:cs="Times New Roman" w:eastAsia="Times New Roman" w:hAnsi="Times New Roman"/>
          <w:sz w:val="18"/>
          <w:szCs w:val="18"/>
          <w:color w:val="auto"/>
        </w:rPr>
        <w:t>, at 12:01 a.m. (the “Effective Time”), each _____ (_____) shares of Common Stock issued and outstanding at such time</w:t>
      </w:r>
    </w:p>
    <w:p>
      <w:pPr>
        <w:spacing w:after="0" w:line="29" w:lineRule="exact"/>
        <w:rPr>
          <w:sz w:val="20"/>
          <w:szCs w:val="20"/>
          <w:color w:val="auto"/>
        </w:rPr>
      </w:pPr>
    </w:p>
    <w:p>
      <w:pPr>
        <w:jc w:val="both"/>
        <w:ind w:left="440"/>
        <w:spacing w:after="0" w:line="251" w:lineRule="auto"/>
        <w:rPr>
          <w:sz w:val="20"/>
          <w:szCs w:val="20"/>
          <w:color w:val="auto"/>
        </w:rPr>
      </w:pPr>
      <w:r>
        <w:rPr>
          <w:rFonts w:ascii="Times New Roman" w:cs="Times New Roman" w:eastAsia="Times New Roman" w:hAnsi="Times New Roman"/>
          <w:sz w:val="18"/>
          <w:szCs w:val="18"/>
          <w:color w:val="auto"/>
        </w:rPr>
        <w:t>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entitle the holder who would otherwise be entitled to a fraction share of Common Stock to receive a cash payment (the “Fractional Share Payment”) equal to the fraction of which such holder would otherwise be entitled multiplied by the closing price per share of Common Stock on the date of the Effective Time as reported by the Nasdaq Capital Market (as adjusted to give effect to the Reverse Stock Split);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Fractional Share Payment automatically and without any action by the holder.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Board of Directors implements the Reverse Stock Split, we will amend the existing provision of Article 3 of our Charter in the manner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approving this amendment, our stockholders approved the combination of any whole number of shares of Common Stock between and including two</w:t>
      </w:r>
    </w:p>
    <w:p>
      <w:pPr>
        <w:spacing w:after="0" w:line="27" w:lineRule="exact"/>
        <w:rPr>
          <w:sz w:val="20"/>
          <w:szCs w:val="20"/>
          <w:color w:val="auto"/>
        </w:rPr>
      </w:pPr>
    </w:p>
    <w:p>
      <w:pPr>
        <w:jc w:val="both"/>
        <w:ind w:firstLine="8"/>
        <w:spacing w:after="0" w:line="255"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twenty (20), with the exact number to be determined by the Board of Directors, into one (1) share. The Certificate of Amendment to be filed with the Secretary of State of the State of Nevada will include only that number determined by the Board of Directors to be in the best interests of us and our stockholders. In accordance with these resolutions, the Board of Directors will not implement any amendment providing for a different split ratio.</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us, except for immaterial adjustments that may result from the treatment of fractional shares as described below. Common Stock issued pursuant to the Reverse Stock Split will remain fully paid and non-assessable. The Reverse Stock Split will not affect our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twenty (20), depending on the exchange ratio selected by the Board of Directors.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The shares that are authorized but unissued after the Reverse Stock Split will be available for issuance, and, if we issue these shares, the ownership interest of holders of our Common Stock may be diluted. We may issue such shares to raise capital pursuant to the ELOC Purchase Agreement or other offerings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Other than the ELOC Purchase Agreement and pre-funded warrants held by CP Acquisitions, LLC and GIC Acquisition LLC that currently have exercise limitations due to the number of authorized shares of common stock, we do not have any agreement, arrangement or understanding at this time with respect to any specific transaction for which the newly unissued authorized shares would be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of Directors believes that a Reverse Stock Split is in the best interests of us and our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Board of Directors will determine the exact timing of the filing of the Certificate of Amendment based on its evaluation as to when the filing would be the most advantageous to us and our stockholders. If the Board of Directors does not decide to implement the Reverse Stock Split within twelve months from the date of the Written Consent, the authority granted in this proposal to implement the Reverse Stock Split will terminate.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Instead, each stockholder will be entitled to receive a cash payment in lieu of such fractional share. The cash payment to be paid will be equal to the fraction of a share to which such holder would otherwise be entitled multiplied by the closing price per share of common stock on the date of the Effective Time as reported by Nasdaq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issued or received. Each holder of Common Stock will hold the same percentage of the outstanding Common Stock immediately following the Reverse Stock Split as that stockholder did immediately before the Reverse Stock Split, except for adjustments due to fraction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76" w:lineRule="exact"/>
        <w:rPr>
          <w:sz w:val="20"/>
          <w:szCs w:val="20"/>
          <w:color w:val="auto"/>
        </w:rPr>
      </w:pPr>
    </w:p>
    <w:p>
      <w:pPr>
        <w:jc w:val="both"/>
        <w:ind w:left="660" w:right="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shares of Common Stock post-Reverse Stock Split may not remain in excess of the $1.00 minimum bid price per share as required by Nasdaq, or we may fail to meet the other requirements for continued listing on Nasdaq, resulting in the delisting of our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STOCK CERTIFICATE(S) AND SHOULD NOT SUBMIT ANY CERTIFICATE(S) UNTIL REQUESTED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Reverse Stock Split on Outstanding Options, Restricted Stock Units, Warrants, ESPP, and Option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the Written Consent, there were outstanding stock options to purchase an aggregate of 10,026 shares of our Common Stock with a weighted average exercise price of $1,616.74 per share, restricted stock units to purchase an aggregate of 2,249,653 shares of our Common Stock, and warrants to purchase an aggregate of 94,626,500 shares of common stock with a weighted average exercise price of $0.60 per share. When the Reverse Stock Split becomes effective, the number of shares of Common Stock covered by such rights will be reduced to between and including one-half and one-twentieth the number currently covered, and the exercise or conversion price per share will be increased by between and including two and twenty times the current exercise or conversion price, resulting in the same aggregate price being required to be paid therefor upon exercise or conversion thereof as was required immediately preceding the Reverse Stock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number of shares of Common Stock and number of shares of Common Stock subject to stock options or similar rights authorized under our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Par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amendment to our Articles of Incorporation will not affect the par value of our common stock, which will remain at $0.001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of Directors does not presently intend for this transaction to be the first step in a “going private transaction” within the meaning of Rule 13e-3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Appraisal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Nevada Revised Statutes, our stockholders are not entitled to dissenters’ appraisal rights with respect to the Reverse Stock Split, and we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not intended as tax or legal advice. Each holder should seek advice based on his, her or its particular circumstances from an independent tax advisor.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Pursuant to 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 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Reverse Stock Split except to the extent of their ownership of shares of our Common Stock and securities exercisable and/or convertible into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was approved by the Majority Holders pursuant to the Written Consent. The Board of Directors may delay, not proceed with, and abandon, the Reverse Stock Split if it should so decide, in its sole discretion, that such action is in the best interests of our stockholders.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POTENTIAL ISSUANCE OF COMMON STOCK IN EXESS OF EXCHANGE CAP PURSUANT TO THE ELOC PURCHASE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2024, we entered into the ELOC Purchase Agreement with Ionic Ventures, LLC (the “Ionic”) for the potential sale and issuance of up to $15,000,000 in shares of Common Stock (the “Purchase Shares”). Pursuant to the Written Consent, the Majority Holders have approved the issuance of more than 2,844,672 Purchase Shares, which represents 19.99% of the outstanding shares of Common Stock as of the date the ELOC Purchase Agreement was Signed.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of the ELOC Purchase Agreement, we have the right, but not the obligation, to sell to Ionic, and Ionic is obligated to purchase up to $15.0 million of Common Stock. Such sales of Common Stock by us, if any, will be subject to certain limitations set forth in the ELOC Purchase Agreement, and may occur from time to time, at our sole discretion, over the 36-month period commencing on the date of the ELOC Purchase Agreement, including that a registration statement covering the resale by Ionic of shares of Common Stock that have been and may be issued to Ionic under the ELOC Purchase Agreement, which we agreed to file with the Securities and Exchange Commission (the “SEC”) pursuant to the Registration Rights Agreement, is declared effective by the SEC and a final prospectus relating thereto is filed with the SEC (the date on which all of such conditions are satisfied, the “Commencement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and after the Commencement Date, 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ELOC Purchase Agreement (each, a “Regular Purchase”). The Purchase Agreement also permits us to deliver an exemption purchase notice for $400,000 on the date of signing, with the shares so purchased to be delivered following the Commencement Date, and we delivered an exemption purchase notice for $400,000 for the purchase by Ionic of 2,844,672 shares of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control the timing and amount of any sales of Common Stock to Ionic pursuant to the ELOC Purchase Agreement. Ionic has no right to require us to sell any shares of Common Stock to Ionic, but Ionic is obligated to make purchases as we direct, subject to certain conditions.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sales of shares of Common Stock to Ionic will depend on a variety of factors to be determined by us from time to time, including, among others, market conditions, the trading price of our Common Stock and determinations by us as to the appropriate sources of funding for our operations. Ionic will not be required to buy any shares of Common Stock on any trading day on which the closing price of the Common Stock is below $0.25. The net proceeds under the ELOC Purchase Agreement to us will depend on the frequency and prices at which we sell shares to Ionic. We expect that any proceeds received by us from such sales to Ionic will be used to support our operations, for working capital and for other general corporate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number of shares that we can issue to Ionic under the ELOC Purchase Agreement may in no case exceed 2,844,672 shares (subject to adjustment as described above) of Common Stock (which is equal to approximately 19.99% of the shares of Common Stock outstanding immediately prior to the execution of the ELOC Purchase Agreement) (the “Exchange Cap”), unless (i) stockholder approval is obtained to issue Purchase Shares above the Exchange Cap, or (ii) the average price of all applicable sales of Common Stock to Ionic under the ELOC Purchase Agreement equals or exceeds $0.25668 per share (representing the average official closing price of the Common Stock on Nasdaq for the five consecutive trading days ending on the trading day immediately preceding the date of the ELOC Purchase Agreement) (the “Minimum Price”), so that the Exchange Cap limitation would not apply to issuances and sales of Common Stock under the ELOC Purchase Agreement pursuant to the rules of The Nasdaq Capital Market.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ELOC Purchase Agreement prohibits us from directing Ionic to purchase any shares of Common Stock if those shares, when aggregated with all other shares of Common Stock then beneficially owned by Ionic (as calculated pursuant to Section 13(d) of the Securities Exchange Act of 1934, as amended, and Rule 13d-3 thereunder), would result in Ionic beneficially owning more than 4.99% of the outstanding shares of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Ionic has agreed not to engage in or effect, directly or indirectly, for its own principal account or for the principal account of any of its affiliates, any short sales of the Common Stock or hedging transaction that establishes a net short position in the Common Stock during the term of the ELOC Purchase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2nd business day after we are notified it will not be subject to further SEC review. If we fail to have the registration statement filed by the specified deadline or declared effective by the specified deadline, then we will be required to issue to Ionic 250,000 shares of Common Stock within 2 trading days after such failure.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ELOC Purchase Agreement and the Registration Rights Agreement contain customary representations, warranties, conditions and indemnification obligations of the parties. We have the right to terminate the ELOC Purchase Agreement at any time, provided that if at the time of termination we have sold less than $5 million in Common Stock to Ionic under the ELOC Purchase Agreement, we will be obligated to pay an additional commitment fee of $300,000, which may be paid either in cash or in shares of Common Stock.</w:t>
      </w:r>
    </w:p>
    <w:p>
      <w:pPr>
        <w:spacing w:after="0" w:line="180"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descriptions of the Purchase Agreement and the Registration Rights Agreement are qualified in their entirety by reference to the full text of such agreements, copies of which were filed as Exhibits 10.1 and 10.2, respectively, to our Current Report on </w:t>
      </w:r>
      <w:hyperlink r:id="rId25">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29, 2024, and each of which is incorporated herein in its entirety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Receive Notice of Action by Written Consent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NRS 78.320, our Amended and Restated Articles of Incorporation and our Amended and Restated Bylaws, any action that can be taken at an annual or special meeting of stockholders may be taken without a meeting, without prior notice and without a vote, if the holders of outstanding stock having not less than the minimum number of votes that would be necessary to authorize or take such action at a meeting at which all shares entitled to vote thereon were present, consent to such action in writing. Prompt notice of any action so taken by written consent must be provided to all holders of our Common Stock as of the Record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Requirements and the Necessity of Stockholder Approval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Nasdaq Stock Market Listing Rule 5635(d) (“Rule 5635(d)”), if an issuer intends to issue securities in a transaction which could result in the issuance of 20% or more of the issued and outstanding shares of the issuer’s common stock on a pre-transaction basis for less than the Minimum Price for such stock, the issuer generally must obtain the prior approval of its stockholders. The number of Purchase Shares to be issued to Ionic pursuant to the ELOC Purchase Agreement could result in the issuance of a number of shares exceeding the threshold and pricing for which stockholder approval is required under Rule 5635(d). To ensure compliance with Rule 5635(d), on September 3, 2024, the Majority Holders approved, by the Written Consent, the issuance of up to $15.0 million of Purchase Shares pursuant to the ELOC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Action by Written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 Rule 14c-2 under the Exchange Act, the corporate action taken by the Written Consent becomes effective no earlier than twenty (20) calendar days after the first mailing or delivery of this Information Statement to Common Stockholders as of the Record Date. This Information Statement provides a comprehensive overview of the action approved by the holder of a majority of our outstanding Common Stock.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ELOC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do not have any dissenter’s rights or appraisal rights in connection with the approval of the issuance of Purchase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VOTING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Common Stock share grants one vote on each matter submitted to stockholders. As of the date of the Written Consent, 19,977,347 Common Stock were issued, outstanding, and eligible for action by written consent and notice of such action. The holders signing the Written Consent included (i) the RTC3 2020 Irrevocable Trust, which held 5,361,167 shares of Common Stock and over which Raymond Chang, our Chairman and Chief Executive Officer, has the ability to remove the independent trustee, (ii) M Cannan Capital, LLC, M Olivet Capital, LLC and M Zion Capital, LLC, each of which held 1,019,962 shares of Common Stock and each of which is controlled by I-Tseng Jenny Chan, a member of our Board of Directors, and (iii) Chinwei Wang, Mr. Chang’s spouse, who held 1,578,947 shares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Majority Holders executed the Written Consent approving the ELOC Purchase Agreement, the Registration Rights Agreement and the actions described in this Information Statement. Since these actions have been approved by the majority of outstanding shares of the Common Stock, this Information Statement does not solicit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SECURITIES AND SECURITY OWNERSHIP OF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as of September 3, 2024,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September 3, 2024, there were 65 record holders and 19,977,347 outstanding shares of our Company’s Common Stock.</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September 3, 2024 through the exercise of any warrant, stock option or other right. The inclusion in this Information Statement of such shares, however, does not constitute an admission that the named stockholder is a direct or indirect beneficial owner of such shares. Common stock subject to options or warrants currently exercisable, or exercisable within 60 days after September 3, 2024, are deemed outstanding for the purpose of computing the percentage ownership of the person holding those options or warrants but are not deemed outstanding for computing the percentage ownership of any other person.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Pr>
          <w:p>
            <w:pPr>
              <w:spacing w:after="0"/>
              <w:rPr>
                <w:sz w:val="21"/>
                <w:szCs w:val="21"/>
                <w:color w:val="auto"/>
              </w:rPr>
            </w:pPr>
          </w:p>
        </w:tc>
        <w:tc>
          <w:tcPr>
            <w:tcW w:w="26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29"/>
                <w:szCs w:val="29"/>
                <w:b w:val="1"/>
                <w:bCs w:val="1"/>
                <w:color w:val="auto"/>
                <w:vertAlign w:val="superscript"/>
              </w:rPr>
              <w:t>(2)</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right"/>
              <w:ind w:right="4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3"/>
        </w:trPr>
        <w:tc>
          <w:tcPr>
            <w:tcW w:w="8640" w:type="dxa"/>
            <w:vAlign w:val="bottom"/>
            <w:vMerge w:val="continue"/>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Raymond Chang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17,824,782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David Kessler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Towns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I-Tseng Jenny Chan </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13,333,859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(7 persons) </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21,026,178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with respect to any identified individual or group are calculated by dividing: (i) the sum of (a) the number of shares of Common Stock actually owned as of September 3,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19,977,347 shares of Common Stock outstanding as of September 3 2024, plus the amount referenced in clause (i)(b) for such individual or group.</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directors and executive officers listed above is c/o Agrify Corporation, 2468 Industrial Row Dr., Troy, MI 48084.</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held individually, (ii) up to 6,334 shares of Common Stock issuable upon exercise of stock options held by Mr. Chang that are exercisable within 60 days of September 3, 2024, (iii) 5,739,881 shares of Common Stock held by RTC3 2020 Irrevocable Trust (“RTC3”), of which Mr. Chang retains the ability to remove the independent trustee, (iv) warrants to purchase 231,223 shares of Common Stock held by RTC3 that are exercisable within 60 days of the date hereof, subject to a 9.99% beneficial ownership limitation, (v) 648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(vi) that number of shares of Common Stock issuable to CP Acquisitions, LLC (“CP Acquisitions”), an entity controlled by Mr. Chang, issuable to Mr. Chang upon the conversion of that certain Senior Secured Amended, Restated and Consolidated Convertible Note, as amended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I-Tseng Jenny Chan, in which case the 49.99% beneficial ownership limitation will apply to each of them individually, (vii) that number of shares of Common Stock issuable to CP Acquisitions or, at CP Acquisition’s election, pre-funded warrants to purchase shares of Common Stock issuable to CP Acquisitions upon conversion of that certain Junior Secured Convertible Promissory Note (“New Junior Note”) due July 1, 2025 described herein with an outstanding principal amount of $1,500,000.00 and a conversion price of $0.2633 (as may be adjusted per the New Junior Note), which pre-funded warrants are exercisable subject to a 49.99% beneficial ownership limitation, (viii) pre-funded warrants to purchase 81,784,320 shares of Common Stock held by CP Acquisitions that are exercisable within 60 days of September 3, 2024, as amended by that certain Amendment to Pre-Funded Common Stock Purchase Warrant, dated August 28, 2024, by and between Issuer and CP Acquisitions (the “CP Warrant Amendment”), and subject to (A) a 49.99% beneficial ownership limitation, and (B) an agreement between CP Acquisitions and the Company whereby CP Acquisitions agreed not to exercise the CP Warrant for more than 4,000,000 shares of Common Stock until the Company completes a reverse stock split or increase in authorized shares resulting in sufficient authorized but unissued shares to permit such conversion or exercise, (ix) pre-funded warrants to purchase 16,276,832 shares of Common Stock held by GIC Acquisition LLC (“GIC Acquisition”) that are exercisable within 60 days of September 3, 2024, as amended by that certain Amendment to Pre-Funded Common Stock Purchase Warrant, dated August 28, 2024, by and between Issuer and GIC Acquisition (the “GIC Warrant Amendment”), and subject to (A) a 49.99% beneficial ownership limitation, and (B) an agreement between GIC Acquisition and the Company whereby GIC Acquisition agreed not to exercise the GIC Warrant for more than 7,383,053 shares of Common Stock until the Company completes a reverse stock split or increase in authorized shares resulting in sufficient authorized but unissued shares to permit such conversion or exercise, (x) options to purchase 203 shares of Common Stock that are held by Raymond Chang Jr., Mr. Chang’s son, that are exercisable within 60 days of September 3, 2024, and (xi) 1,578,947 shares of Common Stock held individually by Chinwei Wang, Mr. Chang’s spouse. Does not include 105,139 shares of Common Stock underlying time-based restricted stock units that will not vest within 60 days of the day hereof granted to Raymond Chang, Jr., under the 2022 Omnibus Equity Incentive Plan, as amended (the “Plan”). Does not include 337,743 shares of Common Stock underlying time-based restricted stock units that will not vest within 60 days of the day hereof granted to Mr. Chang under the Plan. 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 The information set forth above and in this note (3) is based on the Schedule 13D amendment filed by Mr. Chang with the SEC on September 4,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340" w:hanging="332"/>
        <w:spacing w:after="0" w:line="25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1,019,962 shares of Common Stock held by M Zion Capital, LLC (“M Zion Capital”), an entity controlled by Ms. Chan, (ii) 1,019,962 shares of Common Stock held by M Olivet Capital, LLC (“M Olivet Capital”), an entity controlled by Ms. Chan, (iii) 1,019,962 shares of Common Stock held by M Cannan Capital, LLC (“M Cannan Capital”), an entity controlled by Ms. Chan, (iv) that number of shares of Common Stock issuable to CP Acquisitions, an entity controlled by Ms. Chan, issuable to Ms. Chan upon the conversion of the Convertible Note, which conversion is subject to a 49.99% beneficial ownership limitation; provided that CP Acquisitions may assign its right to receive shares of common stock upon conversion to Mr. Chang and/or Ms. Chan,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the New Junior Note, which pre-funded warrants are exercisable subject to a 49.99% beneficial ownership limitation, and (vi) pre-funded warrants to purchase 81,784,320 shares of Common Stock held by CP Acquisitions that are exercisable within 60 days of the date hereof, as amended by the CP Warrant Amendment, and subject to (A) a 49.99% beneficial ownership limitation, and (B) an agreement between CP Acquisitions and the Company whereby CP Acquisitions agreed not to exercise the CP Warrant for more than 4,000,000 shares of Common Stock until the Company completes a reverse stock split or increase in authorized shares resulting in sufficient authorized but unissued shares to permit such conversion or exercise. 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 The information set forth above and in this note (4) is based on the Schedule 13D amendment filed by Ms. Chan with the SEC on September 4, 2024.</w:t>
      </w:r>
    </w:p>
    <w:p>
      <w:pPr>
        <w:spacing w:after="0" w:line="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shares subject to options that are exercisable within 60 days of September 3, 2024: Mr. Kessler, 788; Mr. Mahoney, 456; and</w:t>
      </w:r>
    </w:p>
    <w:p>
      <w:pPr>
        <w:spacing w:after="0" w:line="9" w:lineRule="exact"/>
        <w:rPr>
          <w:rFonts w:ascii="Times New Roman" w:cs="Times New Roman" w:eastAsia="Times New Roman" w:hAnsi="Times New Roman"/>
          <w:sz w:val="18"/>
          <w:szCs w:val="18"/>
          <w:color w:val="auto"/>
        </w:rPr>
      </w:pP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Varier, 455. Includes the following shares subject to Restricted Stock Units that vest within 60 days of September 3, 2024: Mr. Kessler, 250; Mr. Towns, 83; Mr. Holtzman, 52,724; Mr. Mahoney, 44,615; and Mr. Varier, 41,539.</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are otherwise advised by the stockholders, we will only deliver one copy of this Information Statement to multiple stockholders sharing an address. This practice known as “householding” is intended to reduce our printing and postage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upon request, promptly deliver a separate copy of this Information Statement to a stockholder who shares an address with another stockholder. A stockholder who wishes to receive a separate copy of this Information Statement may direct such request to us at 2468 Industrial Row Drive, Troy, Michigan 48084, or by telephone at (617) 896-5243. Stockholders who receive multiple copies of the Information Statement at their address and would like to request that only a single copy of communications be delivered to the shared address may do so by making either a written or oral request to the contacts listed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Information Statement contains forward-looking statements within the meaning of Section 21E of the Exchange Act and Section 27A of the Securities Act. Any statements contained in this Information Statement that are not statements of historical fact may be forward-looking statements, including, without limitation, the issuance of Purchase Shares pursuant to the ELOC and the timing and implementation of the Reverse Stock Split. Words such as “anticipates,” “could,” “may,” “estimates,” “expects,” “projects,” “intends,” “plans,” “believes,” “will” and words or phrases of similar substance used in connection with any discussion of future operations, financial performance, plans, events, trends or circumstances can be used to identify some, but not all, forward-looking statements. These forward-looking statements are predictions and involve significant risks and uncertainties, many of which are beyond our control, and actual results may differ materially from these statements. Factors that could cause actual outcomes or results to differ materially from those reflected in forward-looking statements include, but are not limited to, those discussed in our filings with the SEC.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may be required by applicable law, we do not undertake or intend to update or revise any forward-looking statements, and we assume no obligation to update any forward-looking statements contained in this Information Statement as a result of new information or future events or developments. Thus, you should not assume that our silence over time means that actual events are bearing out as expressed or implied in such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file annual, quarterly and current reports and other documents with the SEC. These reports contain additional information about 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filings are made available electronically to the public at the SEC’s website located at www.sec.gov.</w:t>
      </w:r>
    </w:p>
    <w:p>
      <w:pPr>
        <w:spacing w:after="0" w:line="207"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information that we file with the SEC in other documents into this Information Statement. This means that we may disclose important information to you by referring you to another document filed separately with the SEC. The information incorporated by reference is considered to be part of this Information Statement. We are incorporating by reference our Current Report on </w:t>
      </w:r>
      <w:hyperlink r:id="rId25">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29,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undertake to provide without charge to each person to whom a copy of this Information Statement has been delivered, upon request, by first class mail or other equally prompt means, a copy of any or all of the documents incorporated by reference in this Information Statement, other than the exhibits to these documents, unless the exhibits are specifically incorporated by reference into the information that this Information Statement incorporates. You may obtain documents incorporated by reference by requesting them in writing at Agrify Corporation, 2468 Industrial Row Drive, Troy, Michigan 48084, or by telephone at (617) 896-5243.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information on behalf of our company that is different from that contained in this Information Statement. This Information Statement is dated September 16, 2024. No assumption should be made that the information contained in this Information Statement is accurate as of any date other than that date, and the mailing of this Information Statement will not create any implication to the contrary.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make arrangements with brokerage firms and other custodians, nominees and fiduciaries who are record holders of our Common Stock for the forwarding of this Information Statement to the beneficial owners of our Common Stock. We will reimburse these brokers, custodians, nominees and fiduciaries for the reasonable out-of-pocket expenses they incur in connection with the forwarding of the Information Statement.</w:t>
      </w:r>
    </w:p>
    <w:p>
      <w:pPr>
        <w:spacing w:after="0" w:line="176"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September 16, 2024</w:t>
      </w:r>
      <w:r>
        <w:rPr>
          <w:sz w:val="20"/>
          <w:szCs w:val="20"/>
          <w:color w:val="auto"/>
        </w:rPr>
        <w:tab/>
      </w:r>
      <w:r>
        <w:rPr>
          <w:rFonts w:ascii="Times New Roman" w:cs="Times New Roman" w:eastAsia="Times New Roman" w:hAnsi="Times New Roman"/>
          <w:sz w:val="18"/>
          <w:szCs w:val="18"/>
          <w:color w:val="auto"/>
        </w:rPr>
        <w:t>By:</w:t>
        <w:tab/>
        <w:t>Order of the Board of Directors</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5" Type="http://schemas.openxmlformats.org/officeDocument/2006/relationships/hyperlink" Target="http://www.sec.gov/Archives/edgar/data/1800637/000121390024073911/ea0212771-8k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2024-09-06T05:24:47Z</dcterms:created>
  <dcterms:modified xsi:type="dcterms:W3CDTF">2024-09-06T05:24:47Z</dcterms:modified>
</cp:coreProperties>
</file>