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634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6342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Towns Brian</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80" w:type="dxa"/>
            <w:vAlign w:val="bottom"/>
          </w:tcPr>
          <w:p>
            <w:pPr>
              <w:ind w:left="40"/>
              <w:spacing w:after="0"/>
              <w:rPr>
                <w:sz w:val="20"/>
                <w:szCs w:val="20"/>
                <w:color w:val="auto"/>
              </w:rPr>
            </w:pPr>
            <w:r>
              <w:rPr>
                <w:rFonts w:ascii="Arial" w:cs="Arial" w:eastAsia="Arial" w:hAnsi="Arial"/>
                <w:sz w:val="13"/>
                <w:szCs w:val="13"/>
                <w:color w:val="auto"/>
              </w:rPr>
              <w:t>(Last)</w:t>
            </w:r>
          </w:p>
        </w:tc>
        <w:tc>
          <w:tcPr>
            <w:tcW w:w="1440" w:type="dxa"/>
            <w:vAlign w:val="bottom"/>
          </w:tcPr>
          <w:p>
            <w:pPr>
              <w:ind w:left="380"/>
              <w:spacing w:after="0"/>
              <w:rPr>
                <w:sz w:val="20"/>
                <w:szCs w:val="20"/>
                <w:color w:val="auto"/>
              </w:rPr>
            </w:pPr>
            <w:r>
              <w:rPr>
                <w:rFonts w:ascii="Arial" w:cs="Arial" w:eastAsia="Arial" w:hAnsi="Arial"/>
                <w:sz w:val="13"/>
                <w:szCs w:val="13"/>
                <w:color w:val="auto"/>
              </w:rPr>
              <w:t>(First)</w:t>
            </w:r>
          </w:p>
        </w:tc>
        <w:tc>
          <w:tcPr>
            <w:tcW w:w="620" w:type="dxa"/>
            <w:vAlign w:val="bottom"/>
          </w:tcPr>
          <w:p>
            <w:pPr>
              <w:ind w:left="160"/>
              <w:spacing w:after="0"/>
              <w:rPr>
                <w:sz w:val="20"/>
                <w:szCs w:val="20"/>
                <w:color w:val="auto"/>
              </w:rPr>
            </w:pPr>
            <w:r>
              <w:rPr>
                <w:rFonts w:ascii="Arial" w:cs="Arial" w:eastAsia="Arial" w:hAnsi="Arial"/>
                <w:sz w:val="13"/>
                <w:szCs w:val="13"/>
                <w:color w:val="auto"/>
                <w:w w:val="93"/>
              </w:rPr>
              <w:t>(Middle)</w:t>
            </w:r>
          </w:p>
        </w:tc>
      </w:tr>
      <w:tr>
        <w:trPr>
          <w:trHeight w:val="265"/>
        </w:trPr>
        <w:tc>
          <w:tcPr>
            <w:tcW w:w="2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C/O AGRIFY CORPORATION</w:t>
            </w:r>
          </w:p>
        </w:tc>
        <w:tc>
          <w:tcPr>
            <w:tcW w:w="620" w:type="dxa"/>
            <w:vAlign w:val="bottom"/>
          </w:tcPr>
          <w:p>
            <w:pPr>
              <w:spacing w:after="0"/>
              <w:rPr>
                <w:sz w:val="23"/>
                <w:szCs w:val="23"/>
                <w:color w:val="auto"/>
              </w:rPr>
            </w:pPr>
          </w:p>
        </w:tc>
      </w:tr>
      <w:tr>
        <w:trPr>
          <w:trHeight w:val="255"/>
        </w:trPr>
        <w:tc>
          <w:tcPr>
            <w:tcW w:w="2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2468 INDUSTRIAL DRIVE</w:t>
            </w:r>
          </w:p>
        </w:tc>
        <w:tc>
          <w:tcPr>
            <w:tcW w:w="620" w:type="dxa"/>
            <w:vAlign w:val="bottom"/>
          </w:tcPr>
          <w:p>
            <w:pPr>
              <w:spacing w:after="0"/>
              <w:rPr>
                <w:sz w:val="22"/>
                <w:szCs w:val="22"/>
                <w:color w:val="auto"/>
              </w:rPr>
            </w:pPr>
          </w:p>
        </w:tc>
      </w:tr>
      <w:tr>
        <w:trPr>
          <w:trHeight w:val="423"/>
        </w:trPr>
        <w:tc>
          <w:tcPr>
            <w:tcW w:w="880" w:type="dxa"/>
            <w:vAlign w:val="bottom"/>
          </w:tcPr>
          <w:p>
            <w:pPr>
              <w:spacing w:after="0"/>
              <w:rPr>
                <w:sz w:val="20"/>
                <w:szCs w:val="20"/>
                <w:color w:val="auto"/>
              </w:rPr>
            </w:pPr>
            <w:r>
              <w:rPr>
                <w:rFonts w:ascii="Arial" w:cs="Arial" w:eastAsia="Arial" w:hAnsi="Arial"/>
                <w:sz w:val="13"/>
                <w:szCs w:val="13"/>
                <w:color w:val="auto"/>
              </w:rPr>
              <w:t>(Street)</w:t>
            </w: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26"/>
        </w:trPr>
        <w:tc>
          <w:tcPr>
            <w:tcW w:w="8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TROY</w:t>
            </w:r>
          </w:p>
        </w:tc>
        <w:tc>
          <w:tcPr>
            <w:tcW w:w="14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MI</w:t>
            </w:r>
          </w:p>
        </w:tc>
        <w:tc>
          <w:tcPr>
            <w:tcW w:w="6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48084</w:t>
            </w:r>
          </w:p>
        </w:tc>
      </w:tr>
      <w:tr>
        <w:trPr>
          <w:trHeight w:val="461"/>
        </w:trPr>
        <w:tc>
          <w:tcPr>
            <w:tcW w:w="880" w:type="dxa"/>
            <w:vAlign w:val="bottom"/>
          </w:tcPr>
          <w:p>
            <w:pPr>
              <w:ind w:left="40"/>
              <w:spacing w:after="0"/>
              <w:rPr>
                <w:sz w:val="20"/>
                <w:szCs w:val="20"/>
                <w:color w:val="auto"/>
              </w:rPr>
            </w:pPr>
            <w:r>
              <w:rPr>
                <w:rFonts w:ascii="Arial" w:cs="Arial" w:eastAsia="Arial" w:hAnsi="Arial"/>
                <w:sz w:val="13"/>
                <w:szCs w:val="13"/>
                <w:color w:val="auto"/>
              </w:rPr>
              <w:t>(City)</w:t>
            </w:r>
          </w:p>
        </w:tc>
        <w:tc>
          <w:tcPr>
            <w:tcW w:w="1440" w:type="dxa"/>
            <w:vAlign w:val="bottom"/>
          </w:tcPr>
          <w:p>
            <w:pPr>
              <w:ind w:left="380"/>
              <w:spacing w:after="0"/>
              <w:rPr>
                <w:sz w:val="20"/>
                <w:szCs w:val="20"/>
                <w:color w:val="auto"/>
              </w:rPr>
            </w:pPr>
            <w:r>
              <w:rPr>
                <w:rFonts w:ascii="Arial" w:cs="Arial" w:eastAsia="Arial" w:hAnsi="Arial"/>
                <w:sz w:val="13"/>
                <w:szCs w:val="13"/>
                <w:color w:val="auto"/>
              </w:rPr>
              <w:t>(State)</w:t>
            </w:r>
          </w:p>
        </w:tc>
        <w:tc>
          <w:tcPr>
            <w:tcW w:w="62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Agrify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AGFY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80" w:type="dxa"/>
            <w:vAlign w:val="bottom"/>
            <w:tcBorders>
              <w:bottom w:val="single" w:sz="8" w:color="0000EE"/>
            </w:tcBorders>
          </w:tcPr>
          <w:p>
            <w:pPr>
              <w:spacing w:after="0"/>
              <w:rPr>
                <w:sz w:val="3"/>
                <w:szCs w:val="3"/>
                <w:color w:val="auto"/>
              </w:rPr>
            </w:pPr>
          </w:p>
        </w:tc>
        <w:tc>
          <w:tcPr>
            <w:tcW w:w="2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76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11/28/2023</w:t>
            </w: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EVP - Extraction Division</w:t>
            </w: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203,961</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201"/>
              <w:spacing w:after="0" w:line="141" w:lineRule="exact"/>
              <w:rPr>
                <w:sz w:val="20"/>
                <w:szCs w:val="20"/>
                <w:color w:val="auto"/>
              </w:rPr>
            </w:pPr>
            <w:r>
              <w:rPr>
                <w:rFonts w:ascii="Times New Roman" w:cs="Times New Roman" w:eastAsia="Times New Roman" w:hAnsi="Times New Roman"/>
                <w:sz w:val="13"/>
                <w:szCs w:val="13"/>
                <w:color w:val="0000FF"/>
              </w:rPr>
              <w:t>11/28/2023</w:t>
            </w:r>
          </w:p>
        </w:tc>
        <w:tc>
          <w:tcPr>
            <w:tcW w:w="1060" w:type="dxa"/>
            <w:vAlign w:val="bottom"/>
          </w:tcPr>
          <w:p>
            <w:pPr>
              <w:spacing w:after="0"/>
              <w:rPr>
                <w:sz w:val="12"/>
                <w:szCs w:val="12"/>
                <w:color w:val="auto"/>
              </w:rPr>
            </w:pPr>
          </w:p>
        </w:tc>
        <w:tc>
          <w:tcPr>
            <w:tcW w:w="8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203,961</w:t>
            </w:r>
          </w:p>
        </w:tc>
        <w:tc>
          <w:tcPr>
            <w:tcW w:w="22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203,961</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68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the Agrify Corporation 2022 Omnibus Equity Incentive Plan (the "Plan").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1" w:lineRule="exact"/>
        <w:rPr>
          <w:rFonts w:ascii="Times New Roman" w:cs="Times New Roman" w:eastAsia="Times New Roman" w:hAnsi="Times New Roman"/>
          <w:sz w:val="13"/>
          <w:szCs w:val="13"/>
          <w:color w:val="008000"/>
        </w:rPr>
      </w:pPr>
    </w:p>
    <w:p>
      <w:pPr>
        <w:ind w:left="40" w:right="4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restricted stock units will vest on November 28, 2024, subject to obtaining shareholder approval for an increase in shares available under the Plan sufficient to grant the units, and subject to the reporting person's continuous service through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Josh Savitz, attorney-in-fact</w:t>
            </w:r>
          </w:p>
        </w:tc>
        <w:tc>
          <w:tcPr>
            <w:tcW w:w="14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11/30/2023</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81415"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2023-11-30T15:36:33Z</dcterms:created>
  <dcterms:modified xsi:type="dcterms:W3CDTF">2023-11-30T15:36:33Z</dcterms:modified>
</cp:coreProperties>
</file>