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SCHEDULE 13G</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Under the Securities Exchange Act of 1934</w:t>
      </w:r>
    </w:p>
    <w:p>
      <w:pPr>
        <w:spacing w:after="0" w:line="209" w:lineRule="exact"/>
        <w:rPr>
          <w:sz w:val="24"/>
          <w:szCs w:val="24"/>
          <w:color w:val="auto"/>
        </w:rPr>
      </w:pPr>
    </w:p>
    <w:p>
      <w:pPr>
        <w:jc w:val="center"/>
        <w:ind w:left="440" w:right="18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w:t>
      </w:r>
    </w:p>
    <w:p>
      <w:pPr>
        <w:spacing w:after="0" w:line="200" w:lineRule="exact"/>
        <w:rPr>
          <w:sz w:val="24"/>
          <w:szCs w:val="24"/>
          <w:color w:val="auto"/>
        </w:rPr>
      </w:pPr>
    </w:p>
    <w:p>
      <w:pPr>
        <w:spacing w:after="0" w:line="26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Agrify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2685415</wp:posOffset>
            </wp:positionH>
            <wp:positionV relativeFrom="paragraph">
              <wp:posOffset>-17780</wp:posOffset>
            </wp:positionV>
            <wp:extent cx="1771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1650" cy="8255"/>
                    </a:xfrm>
                    <a:prstGeom prst="rect">
                      <a:avLst/>
                    </a:prstGeom>
                    <a:noFill/>
                  </pic:spPr>
                </pic:pic>
              </a:graphicData>
            </a:graphic>
          </wp:anchor>
        </w:drawing>
      </w:r>
    </w:p>
    <w:p>
      <w:pPr>
        <w:ind w:left="4920"/>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ind w:left="4220"/>
        <w:spacing w:after="0"/>
        <w:rPr>
          <w:sz w:val="20"/>
          <w:szCs w:val="20"/>
          <w:color w:val="auto"/>
        </w:rPr>
      </w:pPr>
      <w:r>
        <w:rPr>
          <w:rFonts w:ascii="Arial" w:cs="Arial" w:eastAsia="Arial" w:hAnsi="Arial"/>
          <w:sz w:val="22"/>
          <w:szCs w:val="22"/>
          <w:u w:val="single" w:color="auto"/>
          <w:color w:val="auto"/>
        </w:rPr>
        <w:t>common shares, $0.01 par value</w:t>
      </w:r>
    </w:p>
    <w:p>
      <w:pPr>
        <w:spacing w:after="0" w:line="8"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00853E107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7297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9740"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72"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2505075</wp:posOffset>
            </wp:positionH>
            <wp:positionV relativeFrom="paragraph">
              <wp:posOffset>-17780</wp:posOffset>
            </wp:positionV>
            <wp:extent cx="21405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0585" cy="8890"/>
                    </a:xfrm>
                    <a:prstGeom prst="rect">
                      <a:avLst/>
                    </a:prstGeom>
                    <a:noFill/>
                  </pic:spPr>
                </pic:pic>
              </a:graphicData>
            </a:graphic>
          </wp:anchor>
        </w:drawing>
      </w:r>
    </w:p>
    <w:p>
      <w:pPr>
        <w:spacing w:after="0" w:line="1" w:lineRule="exact"/>
        <w:rPr>
          <w:sz w:val="24"/>
          <w:szCs w:val="24"/>
          <w:color w:val="auto"/>
        </w:rPr>
      </w:pPr>
    </w:p>
    <w:p>
      <w:pPr>
        <w:ind w:left="3200"/>
        <w:spacing w:after="0"/>
        <w:rPr>
          <w:sz w:val="20"/>
          <w:szCs w:val="20"/>
          <w:color w:val="auto"/>
        </w:rPr>
      </w:pPr>
      <w:r>
        <w:rPr>
          <w:rFonts w:ascii="Arial" w:cs="Arial" w:eastAsia="Arial" w:hAnsi="Arial"/>
          <w:sz w:val="22"/>
          <w:szCs w:val="22"/>
          <w:color w:val="auto"/>
        </w:rPr>
        <w:t>(Date of Event Which Requires Filing of the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jc w:val="both"/>
        <w:ind w:left="100" w:right="9460" w:firstLine="2"/>
        <w:spacing w:after="0" w:line="232" w:lineRule="exact"/>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20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left="120" w:hanging="25"/>
        <w:spacing w:after="0"/>
        <w:rPr>
          <w:sz w:val="20"/>
          <w:szCs w:val="20"/>
          <w:color w:val="auto"/>
        </w:rPr>
      </w:pPr>
      <w:r>
        <w:rPr>
          <w:rFonts w:ascii="Arial" w:cs="Arial" w:eastAsia="Arial" w:hAnsi="Arial"/>
          <w:sz w:val="22"/>
          <w:szCs w:val="22"/>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01" w:right="4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4"/>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00853E107</w:t>
            </w:r>
          </w:p>
        </w:tc>
        <w:tc>
          <w:tcPr>
            <w:tcW w:w="5600" w:type="dxa"/>
            <w:vAlign w:val="bottom"/>
            <w:tcBorders>
              <w:top w:val="single" w:sz="8" w:color="auto"/>
              <w:right w:val="single" w:sz="8" w:color="auto"/>
            </w:tcBorders>
          </w:tcPr>
          <w:p>
            <w:pPr>
              <w:ind w:left="4300"/>
              <w:spacing w:after="0"/>
              <w:rPr>
                <w:sz w:val="20"/>
                <w:szCs w:val="20"/>
                <w:color w:val="auto"/>
              </w:rPr>
            </w:pPr>
            <w:r>
              <w:rPr>
                <w:rFonts w:ascii="Arial" w:cs="Arial" w:eastAsia="Arial" w:hAnsi="Arial"/>
                <w:sz w:val="18"/>
                <w:szCs w:val="18"/>
                <w:color w:val="auto"/>
                <w:w w:val="85"/>
              </w:rPr>
              <w:t>Page 2 of 5 Pages</w:t>
            </w:r>
          </w:p>
        </w:tc>
      </w:tr>
      <w:tr>
        <w:trPr>
          <w:trHeight w:val="202"/>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1940" w:type="dxa"/>
            <w:vAlign w:val="bottom"/>
            <w:tcBorders>
              <w:top w:val="single" w:sz="8" w:color="auto"/>
              <w:left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92"/>
              </w:rPr>
              <w:t>1.</w:t>
            </w:r>
          </w:p>
        </w:tc>
        <w:tc>
          <w:tcPr>
            <w:tcW w:w="512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1760" w:type="dxa"/>
            <w:vAlign w:val="bottom"/>
            <w:tcBorders>
              <w:top w:val="single" w:sz="8" w:color="auto"/>
            </w:tcBorders>
          </w:tcPr>
          <w:p>
            <w:pPr>
              <w:spacing w:after="0"/>
              <w:rPr>
                <w:sz w:val="24"/>
                <w:szCs w:val="24"/>
                <w:color w:val="auto"/>
              </w:rPr>
            </w:pPr>
          </w:p>
        </w:tc>
        <w:tc>
          <w:tcPr>
            <w:tcW w:w="24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Borders>
              <w:left w:val="single" w:sz="8" w:color="auto"/>
              <w:right w:val="single" w:sz="8" w:color="auto"/>
            </w:tcBorders>
          </w:tcPr>
          <w:p>
            <w:pPr>
              <w:spacing w:after="0"/>
              <w:rPr>
                <w:sz w:val="24"/>
                <w:szCs w:val="24"/>
                <w:color w:val="auto"/>
              </w:rPr>
            </w:pPr>
          </w:p>
        </w:tc>
        <w:tc>
          <w:tcPr>
            <w:tcW w:w="5120" w:type="dxa"/>
            <w:vAlign w:val="bottom"/>
            <w:gridSpan w:val="4"/>
          </w:tcPr>
          <w:p>
            <w:pPr>
              <w:jc w:val="center"/>
              <w:ind w:right="2030"/>
              <w:spacing w:after="0"/>
              <w:rPr>
                <w:sz w:val="20"/>
                <w:szCs w:val="20"/>
                <w:color w:val="auto"/>
              </w:rPr>
            </w:pPr>
            <w:r>
              <w:rPr>
                <w:rFonts w:ascii="Arial" w:cs="Arial" w:eastAsia="Arial" w:hAnsi="Arial"/>
                <w:sz w:val="18"/>
                <w:szCs w:val="18"/>
                <w:color w:val="auto"/>
                <w:w w:val="90"/>
              </w:rPr>
              <w:t>AdvisorShares Trust</w:t>
            </w: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tcBorders>
            <w:gridSpan w:val="4"/>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92"/>
              </w:rPr>
              <w:t>2.</w:t>
            </w:r>
          </w:p>
        </w:tc>
        <w:tc>
          <w:tcPr>
            <w:tcW w:w="5120" w:type="dxa"/>
            <w:vAlign w:val="bottom"/>
            <w:gridSpan w:val="4"/>
          </w:tcPr>
          <w:p>
            <w:pPr>
              <w:ind w:left="100"/>
              <w:spacing w:after="0"/>
              <w:rPr>
                <w:sz w:val="20"/>
                <w:szCs w:val="20"/>
                <w:color w:val="auto"/>
              </w:rPr>
            </w:pPr>
            <w:r>
              <w:rPr>
                <w:rFonts w:ascii="Arial" w:cs="Arial" w:eastAsia="Arial" w:hAnsi="Arial"/>
                <w:sz w:val="18"/>
                <w:szCs w:val="18"/>
                <w:color w:val="auto"/>
                <w:w w:val="96"/>
              </w:rPr>
              <w:t>CHECK THE APPROPRIATE BOX IF A MEMBER OF A GROUP</w:t>
            </w: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w w:val="93"/>
              </w:rPr>
              <w:t>(see instructions)</w:t>
            </w:r>
          </w:p>
        </w:tc>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20" w:type="dxa"/>
            <w:vAlign w:val="bottom"/>
            <w:tcBorders>
              <w:right w:val="single" w:sz="8" w:color="auto"/>
            </w:tcBorders>
            <w:vMerge w:val="restart"/>
          </w:tcPr>
          <w:p>
            <w:pPr>
              <w:ind w:left="130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3"/>
        </w:trPr>
        <w:tc>
          <w:tcPr>
            <w:tcW w:w="1940" w:type="dxa"/>
            <w:vAlign w:val="bottom"/>
            <w:tcBorders>
              <w:left w:val="single" w:sz="8" w:color="auto"/>
              <w:right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1940" w:type="dxa"/>
            <w:vAlign w:val="bottom"/>
            <w:tcBorders>
              <w:left w:val="single" w:sz="8" w:color="auto"/>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20" w:type="dxa"/>
            <w:vAlign w:val="bottom"/>
            <w:tcBorders>
              <w:right w:val="single" w:sz="8" w:color="auto"/>
            </w:tcBorders>
          </w:tcPr>
          <w:p>
            <w:pPr>
              <w:ind w:left="130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94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tcBorders>
              <w:bottom w:val="single" w:sz="8" w:color="auto"/>
            </w:tcBorders>
            <w:gridSpan w:val="2"/>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92"/>
              </w:rPr>
              <w:t>3.</w:t>
            </w: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w w:val="96"/>
              </w:rPr>
              <w:t>SEC USE ONLY</w:t>
            </w: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5120" w:type="dxa"/>
            <w:vAlign w:val="bottom"/>
            <w:tcBorders>
              <w:bottom w:val="single" w:sz="8" w:color="auto"/>
            </w:tcBorders>
            <w:gridSpan w:val="4"/>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92"/>
              </w:rPr>
              <w:t>4.</w:t>
            </w:r>
          </w:p>
        </w:tc>
        <w:tc>
          <w:tcPr>
            <w:tcW w:w="51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940" w:type="dxa"/>
            <w:vAlign w:val="bottom"/>
            <w:tcBorders>
              <w:left w:val="single" w:sz="8" w:color="auto"/>
              <w:right w:val="single" w:sz="8" w:color="auto"/>
            </w:tcBorders>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jc w:val="center"/>
              <w:ind w:right="330"/>
              <w:spacing w:after="0"/>
              <w:rPr>
                <w:sz w:val="20"/>
                <w:szCs w:val="20"/>
                <w:color w:val="auto"/>
              </w:rPr>
            </w:pPr>
            <w:r>
              <w:rPr>
                <w:rFonts w:ascii="Arial" w:cs="Arial" w:eastAsia="Arial" w:hAnsi="Arial"/>
                <w:sz w:val="18"/>
                <w:szCs w:val="18"/>
                <w:color w:val="auto"/>
                <w:w w:val="92"/>
              </w:rPr>
              <w:t>5.</w:t>
            </w:r>
          </w:p>
        </w:tc>
        <w:tc>
          <w:tcPr>
            <w:tcW w:w="3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4"/>
              </w:rPr>
              <w:t>2,427,181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940" w:type="dxa"/>
            <w:vAlign w:val="bottom"/>
            <w:tcBorders>
              <w:left w:val="single" w:sz="8" w:color="auto"/>
              <w:right w:val="single" w:sz="8" w:color="auto"/>
            </w:tcBorders>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3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BENEFICIALLY OWNED</w:t>
            </w:r>
          </w:p>
        </w:tc>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2"/>
              </w:rPr>
              <w:t>6.</w:t>
            </w:r>
          </w:p>
        </w:tc>
        <w:tc>
          <w:tcPr>
            <w:tcW w:w="308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1760" w:type="dxa"/>
            <w:vAlign w:val="bottom"/>
          </w:tcPr>
          <w:p>
            <w:pPr>
              <w:ind w:left="60"/>
              <w:spacing w:after="0"/>
              <w:rPr>
                <w:sz w:val="20"/>
                <w:szCs w:val="20"/>
                <w:color w:val="auto"/>
              </w:rPr>
            </w:pPr>
            <w:r>
              <w:rPr>
                <w:rFonts w:ascii="Arial" w:cs="Arial" w:eastAsia="Arial" w:hAnsi="Arial"/>
                <w:sz w:val="18"/>
                <w:szCs w:val="18"/>
                <w:color w:val="auto"/>
              </w:rPr>
              <w:t>0</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9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BY EACH REPORTING</w:t>
            </w:r>
          </w:p>
        </w:tc>
        <w:tc>
          <w:tcPr>
            <w:tcW w:w="40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940" w:type="dxa"/>
            <w:vAlign w:val="bottom"/>
            <w:tcBorders>
              <w:left w:val="single" w:sz="8" w:color="auto"/>
              <w:right w:val="single" w:sz="8" w:color="auto"/>
            </w:tcBorders>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3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tcBorders>
          </w:tcPr>
          <w:p>
            <w:pPr>
              <w:jc w:val="center"/>
              <w:ind w:left="910"/>
              <w:spacing w:after="0"/>
              <w:rPr>
                <w:sz w:val="20"/>
                <w:szCs w:val="20"/>
                <w:color w:val="auto"/>
              </w:rPr>
            </w:pPr>
            <w:r>
              <w:rPr>
                <w:rFonts w:ascii="Arial" w:cs="Arial" w:eastAsia="Arial" w:hAnsi="Arial"/>
                <w:sz w:val="18"/>
                <w:szCs w:val="18"/>
                <w:color w:val="auto"/>
                <w:w w:val="92"/>
              </w:rPr>
              <w:t>PERSON</w:t>
            </w:r>
          </w:p>
        </w:tc>
        <w:tc>
          <w:tcPr>
            <w:tcW w:w="100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jc w:val="center"/>
              <w:ind w:right="330"/>
              <w:spacing w:after="0"/>
              <w:rPr>
                <w:sz w:val="20"/>
                <w:szCs w:val="20"/>
                <w:color w:val="auto"/>
              </w:rPr>
            </w:pPr>
            <w:r>
              <w:rPr>
                <w:rFonts w:ascii="Arial" w:cs="Arial" w:eastAsia="Arial" w:hAnsi="Arial"/>
                <w:sz w:val="18"/>
                <w:szCs w:val="18"/>
                <w:color w:val="auto"/>
                <w:w w:val="92"/>
              </w:rPr>
              <w:t>7.</w:t>
            </w:r>
          </w:p>
        </w:tc>
        <w:tc>
          <w:tcPr>
            <w:tcW w:w="308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1760" w:type="dxa"/>
            <w:vAlign w:val="bottom"/>
          </w:tcPr>
          <w:p>
            <w:pPr>
              <w:ind w:left="40"/>
              <w:spacing w:after="0"/>
              <w:rPr>
                <w:sz w:val="20"/>
                <w:szCs w:val="20"/>
                <w:color w:val="auto"/>
              </w:rPr>
            </w:pPr>
            <w:r>
              <w:rPr>
                <w:rFonts w:ascii="Arial" w:cs="Arial" w:eastAsia="Arial" w:hAnsi="Arial"/>
                <w:sz w:val="18"/>
                <w:szCs w:val="18"/>
                <w:color w:val="auto"/>
              </w:rPr>
              <w:t>2,427,181</w:t>
            </w:r>
          </w:p>
        </w:tc>
        <w:tc>
          <w:tcPr>
            <w:tcW w:w="2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940" w:type="dxa"/>
            <w:vAlign w:val="bottom"/>
            <w:tcBorders>
              <w:left w:val="single" w:sz="8" w:color="auto"/>
            </w:tcBorders>
            <w:vMerge w:val="restart"/>
          </w:tcPr>
          <w:p>
            <w:pPr>
              <w:jc w:val="center"/>
              <w:ind w:left="910"/>
              <w:spacing w:after="0"/>
              <w:rPr>
                <w:sz w:val="20"/>
                <w:szCs w:val="20"/>
                <w:color w:val="auto"/>
              </w:rPr>
            </w:pPr>
            <w:r>
              <w:rPr>
                <w:rFonts w:ascii="Arial" w:cs="Arial" w:eastAsia="Arial" w:hAnsi="Arial"/>
                <w:sz w:val="18"/>
                <w:szCs w:val="18"/>
                <w:color w:val="auto"/>
                <w:w w:val="99"/>
              </w:rPr>
              <w:t>WITH</w:t>
            </w:r>
          </w:p>
        </w:tc>
        <w:tc>
          <w:tcPr>
            <w:tcW w:w="1000" w:type="dxa"/>
            <w:vAlign w:val="bottom"/>
            <w:tcBorders>
              <w:right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tcBorders>
            <w:vMerge w:val="continue"/>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330"/>
              <w:spacing w:after="0"/>
              <w:rPr>
                <w:sz w:val="20"/>
                <w:szCs w:val="20"/>
                <w:color w:val="auto"/>
              </w:rPr>
            </w:pPr>
            <w:r>
              <w:rPr>
                <w:rFonts w:ascii="Arial" w:cs="Arial" w:eastAsia="Arial" w:hAnsi="Arial"/>
                <w:sz w:val="18"/>
                <w:szCs w:val="18"/>
                <w:color w:val="auto"/>
                <w:w w:val="92"/>
              </w:rPr>
              <w:t>8.</w:t>
            </w:r>
          </w:p>
        </w:tc>
        <w:tc>
          <w:tcPr>
            <w:tcW w:w="308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1760" w:type="dxa"/>
            <w:vAlign w:val="bottom"/>
            <w:vMerge w:val="restart"/>
          </w:tcPr>
          <w:p>
            <w:pPr>
              <w:jc w:val="right"/>
              <w:ind w:right="1550"/>
              <w:spacing w:after="0"/>
              <w:rPr>
                <w:sz w:val="20"/>
                <w:szCs w:val="20"/>
                <w:color w:val="auto"/>
              </w:rPr>
            </w:pPr>
            <w:r>
              <w:rPr>
                <w:rFonts w:ascii="Arial" w:cs="Arial" w:eastAsia="Arial" w:hAnsi="Arial"/>
                <w:sz w:val="18"/>
                <w:szCs w:val="18"/>
                <w:color w:val="auto"/>
                <w:w w:val="99"/>
              </w:rPr>
              <w:t>0</w:t>
            </w:r>
          </w:p>
        </w:tc>
        <w:tc>
          <w:tcPr>
            <w:tcW w:w="2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tcBorders>
          </w:tcPr>
          <w:p>
            <w:pPr>
              <w:spacing w:after="0"/>
              <w:rPr>
                <w:sz w:val="22"/>
                <w:szCs w:val="22"/>
                <w:color w:val="auto"/>
              </w:rPr>
            </w:pPr>
          </w:p>
        </w:tc>
        <w:tc>
          <w:tcPr>
            <w:tcW w:w="1000" w:type="dxa"/>
            <w:vAlign w:val="bottom"/>
            <w:tcBorders>
              <w:right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Borders>
              <w:right w:val="single" w:sz="8" w:color="auto"/>
            </w:tcBorders>
            <w:vMerge w:val="continue"/>
          </w:tcPr>
          <w:p>
            <w:pPr>
              <w:spacing w:after="0"/>
              <w:rPr>
                <w:sz w:val="22"/>
                <w:szCs w:val="22"/>
                <w:color w:val="auto"/>
              </w:rPr>
            </w:pPr>
          </w:p>
        </w:tc>
        <w:tc>
          <w:tcPr>
            <w:tcW w:w="308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2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940" w:type="dxa"/>
            <w:vAlign w:val="bottom"/>
            <w:tcBorders>
              <w:left w:val="single" w:sz="8" w:color="auto"/>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2"/>
          </w:tcPr>
          <w:p>
            <w:pPr>
              <w:spacing w:after="0"/>
              <w:rPr>
                <w:sz w:val="19"/>
                <w:szCs w:val="19"/>
                <w:color w:val="auto"/>
              </w:rPr>
            </w:pPr>
          </w:p>
        </w:tc>
        <w:tc>
          <w:tcPr>
            <w:tcW w:w="4840" w:type="dxa"/>
            <w:vAlign w:val="bottom"/>
            <w:tcBorders>
              <w:bottom w:val="single" w:sz="8" w:color="auto"/>
            </w:tcBorders>
            <w:gridSpan w:val="2"/>
          </w:tcPr>
          <w:p>
            <w:pPr>
              <w:spacing w:after="0"/>
              <w:rPr>
                <w:sz w:val="19"/>
                <w:szCs w:val="19"/>
                <w:color w:val="auto"/>
              </w:rPr>
            </w:pPr>
          </w:p>
        </w:tc>
        <w:tc>
          <w:tcPr>
            <w:tcW w:w="2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40" w:type="dxa"/>
            <w:vAlign w:val="bottom"/>
            <w:tcBorders>
              <w:left w:val="single" w:sz="8" w:color="auto"/>
              <w:bottom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92"/>
              </w:rPr>
              <w:t>9.</w:t>
            </w:r>
          </w:p>
        </w:tc>
        <w:tc>
          <w:tcPr>
            <w:tcW w:w="68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2420" w:type="dxa"/>
            <w:vAlign w:val="bottom"/>
            <w:tcBorders>
              <w:bottom w:val="single" w:sz="8" w:color="auto"/>
              <w:right w:val="single" w:sz="8" w:color="auto"/>
            </w:tcBorders>
          </w:tcPr>
          <w:p>
            <w:pPr>
              <w:jc w:val="right"/>
              <w:ind w:right="1390"/>
              <w:spacing w:after="0"/>
              <w:rPr>
                <w:sz w:val="20"/>
                <w:szCs w:val="20"/>
                <w:color w:val="auto"/>
              </w:rPr>
            </w:pPr>
            <w:r>
              <w:rPr>
                <w:rFonts w:ascii="Arial" w:cs="Arial" w:eastAsia="Arial" w:hAnsi="Arial"/>
                <w:sz w:val="18"/>
                <w:szCs w:val="18"/>
                <w:color w:val="auto"/>
              </w:rPr>
              <w:t>2,427,181</w:t>
            </w:r>
          </w:p>
        </w:tc>
        <w:tc>
          <w:tcPr>
            <w:tcW w:w="0" w:type="dxa"/>
            <w:vAlign w:val="bottom"/>
          </w:tcPr>
          <w:p>
            <w:pPr>
              <w:spacing w:after="0"/>
              <w:rPr>
                <w:sz w:val="1"/>
                <w:szCs w:val="1"/>
                <w:color w:val="auto"/>
              </w:rPr>
            </w:pPr>
          </w:p>
        </w:tc>
      </w:tr>
      <w:tr>
        <w:trPr>
          <w:trHeight w:val="425"/>
        </w:trPr>
        <w:tc>
          <w:tcPr>
            <w:tcW w:w="1940" w:type="dxa"/>
            <w:vAlign w:val="bottom"/>
            <w:tcBorders>
              <w:left w:val="single" w:sz="8" w:color="auto"/>
              <w:bottom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87"/>
              </w:rPr>
              <w:t>10.</w:t>
            </w:r>
          </w:p>
        </w:tc>
        <w:tc>
          <w:tcPr>
            <w:tcW w:w="9300" w:type="dxa"/>
            <w:vAlign w:val="bottom"/>
            <w:tcBorders>
              <w:bottom w:val="single" w:sz="8" w:color="auto"/>
              <w:right w:val="single" w:sz="8" w:color="auto"/>
            </w:tcBorders>
            <w:gridSpan w:val="6"/>
          </w:tcPr>
          <w:p>
            <w:pPr>
              <w:ind w:left="120"/>
              <w:spacing w:after="0" w:line="207" w:lineRule="exact"/>
              <w:rPr>
                <w:sz w:val="20"/>
                <w:szCs w:val="20"/>
                <w:color w:val="auto"/>
              </w:rPr>
            </w:pPr>
            <w:r>
              <w:rPr>
                <w:rFonts w:ascii="Arial" w:cs="Arial" w:eastAsia="Arial" w:hAnsi="Arial"/>
                <w:sz w:val="18"/>
                <w:szCs w:val="18"/>
                <w:color w:val="auto"/>
                <w:w w:val="99"/>
              </w:rPr>
              <w:t>CHECK BOX IF THE AGGREGATE AMOUNT IN ROW (9) EXCLUDES CERTAIN SHARES</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25"/>
        </w:trPr>
        <w:tc>
          <w:tcPr>
            <w:tcW w:w="1940" w:type="dxa"/>
            <w:vAlign w:val="bottom"/>
            <w:tcBorders>
              <w:left w:val="single" w:sz="8" w:color="auto"/>
              <w:bottom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87"/>
              </w:rPr>
              <w:t>11.</w:t>
            </w:r>
          </w:p>
        </w:tc>
        <w:tc>
          <w:tcPr>
            <w:tcW w:w="688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PERCENT OF CLASS REPRESENTED BY AMOUNT IN ROW (9)    11.41%</w:t>
            </w:r>
          </w:p>
        </w:tc>
        <w:tc>
          <w:tcPr>
            <w:tcW w:w="24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940" w:type="dxa"/>
            <w:vAlign w:val="bottom"/>
            <w:tcBorders>
              <w:left w:val="single" w:sz="8" w:color="auto"/>
              <w:right w:val="single" w:sz="8" w:color="auto"/>
            </w:tcBorders>
          </w:tcPr>
          <w:p>
            <w:pPr>
              <w:jc w:val="center"/>
              <w:ind w:right="830"/>
              <w:spacing w:after="0"/>
              <w:rPr>
                <w:sz w:val="20"/>
                <w:szCs w:val="20"/>
                <w:color w:val="auto"/>
              </w:rPr>
            </w:pPr>
            <w:r>
              <w:rPr>
                <w:rFonts w:ascii="Arial" w:cs="Arial" w:eastAsia="Arial" w:hAnsi="Arial"/>
                <w:sz w:val="18"/>
                <w:szCs w:val="18"/>
                <w:color w:val="auto"/>
                <w:w w:val="87"/>
              </w:rPr>
              <w:t>12.</w:t>
            </w:r>
          </w:p>
        </w:tc>
        <w:tc>
          <w:tcPr>
            <w:tcW w:w="512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 (See Instructions)   IV</w:t>
            </w:r>
          </w:p>
        </w:tc>
        <w:tc>
          <w:tcPr>
            <w:tcW w:w="1760" w:type="dxa"/>
            <w:vAlign w:val="bottom"/>
          </w:tcPr>
          <w:p>
            <w:pPr>
              <w:spacing w:after="0"/>
              <w:rPr>
                <w:sz w:val="24"/>
                <w:szCs w:val="24"/>
                <w:color w:val="auto"/>
              </w:rPr>
            </w:pPr>
          </w:p>
        </w:tc>
        <w:tc>
          <w:tcPr>
            <w:tcW w:w="2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4"/>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00853E107</w:t>
            </w:r>
          </w:p>
        </w:tc>
        <w:tc>
          <w:tcPr>
            <w:tcW w:w="5600" w:type="dxa"/>
            <w:vAlign w:val="bottom"/>
            <w:tcBorders>
              <w:top w:val="single" w:sz="8" w:color="auto"/>
              <w:right w:val="single" w:sz="8" w:color="auto"/>
            </w:tcBorders>
          </w:tcPr>
          <w:p>
            <w:pPr>
              <w:ind w:left="4300"/>
              <w:spacing w:after="0"/>
              <w:rPr>
                <w:sz w:val="20"/>
                <w:szCs w:val="20"/>
                <w:color w:val="auto"/>
              </w:rPr>
            </w:pPr>
            <w:r>
              <w:rPr>
                <w:rFonts w:ascii="Arial" w:cs="Arial" w:eastAsia="Arial" w:hAnsi="Arial"/>
                <w:sz w:val="18"/>
                <w:szCs w:val="18"/>
                <w:color w:val="auto"/>
                <w:w w:val="85"/>
              </w:rPr>
              <w:t>Page 3 of 5 Pages</w:t>
            </w:r>
          </w:p>
        </w:tc>
      </w:tr>
      <w:tr>
        <w:trPr>
          <w:trHeight w:val="202"/>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Agrify Corp</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18"/>
        </w:trPr>
        <w:tc>
          <w:tcPr>
            <w:tcW w:w="1240" w:type="dxa"/>
            <w:vAlign w:val="bottom"/>
          </w:tcPr>
          <w:p>
            <w:pPr>
              <w:spacing w:after="0"/>
              <w:rPr>
                <w:sz w:val="24"/>
                <w:szCs w:val="24"/>
                <w:color w:val="auto"/>
              </w:rPr>
            </w:pPr>
          </w:p>
        </w:tc>
        <w:tc>
          <w:tcPr>
            <w:tcW w:w="2040" w:type="dxa"/>
            <w:vAlign w:val="bottom"/>
            <w:gridSpan w:val="5"/>
          </w:tcPr>
          <w:p>
            <w:pPr>
              <w:ind w:left="460"/>
              <w:spacing w:after="0"/>
              <w:rPr>
                <w:sz w:val="20"/>
                <w:szCs w:val="20"/>
                <w:color w:val="auto"/>
              </w:rPr>
            </w:pPr>
            <w:r>
              <w:rPr>
                <w:rFonts w:ascii="Arial" w:cs="Arial" w:eastAsia="Arial" w:hAnsi="Arial"/>
                <w:sz w:val="18"/>
                <w:szCs w:val="18"/>
                <w:color w:val="auto"/>
                <w:w w:val="91"/>
              </w:rPr>
              <w:t>76 Treble Cove Road</w:t>
            </w:r>
          </w:p>
        </w:tc>
        <w:tc>
          <w:tcPr>
            <w:tcW w:w="78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w w:val="98"/>
              </w:rPr>
              <w:t>Building 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2040" w:type="dxa"/>
            <w:vAlign w:val="bottom"/>
            <w:gridSpan w:val="5"/>
          </w:tcPr>
          <w:p>
            <w:pPr>
              <w:ind w:left="460"/>
              <w:spacing w:after="0"/>
              <w:rPr>
                <w:sz w:val="20"/>
                <w:szCs w:val="20"/>
                <w:color w:val="auto"/>
              </w:rPr>
            </w:pPr>
            <w:r>
              <w:rPr>
                <w:rFonts w:ascii="Arial" w:cs="Arial" w:eastAsia="Arial" w:hAnsi="Arial"/>
                <w:sz w:val="18"/>
                <w:szCs w:val="18"/>
                <w:color w:val="auto"/>
              </w:rPr>
              <w:t>Billerica, MA 01862</w:t>
            </w:r>
          </w:p>
        </w:tc>
        <w:tc>
          <w:tcPr>
            <w:tcW w:w="782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Name of Person Filing: </w:t>
            </w:r>
            <w:r>
              <w:rPr>
                <w:rFonts w:ascii="Arial" w:cs="Arial" w:eastAsia="Arial" w:hAnsi="Arial"/>
                <w:sz w:val="18"/>
                <w:szCs w:val="18"/>
                <w:color w:val="auto"/>
              </w:rPr>
              <w:t>AdvisorShares Trust</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18"/>
        </w:trPr>
        <w:tc>
          <w:tcPr>
            <w:tcW w:w="1240" w:type="dxa"/>
            <w:vAlign w:val="bottom"/>
          </w:tcPr>
          <w:p>
            <w:pPr>
              <w:spacing w:after="0"/>
              <w:rPr>
                <w:sz w:val="24"/>
                <w:szCs w:val="24"/>
                <w:color w:val="auto"/>
              </w:rPr>
            </w:pPr>
          </w:p>
        </w:tc>
        <w:tc>
          <w:tcPr>
            <w:tcW w:w="9860" w:type="dxa"/>
            <w:vAlign w:val="bottom"/>
            <w:gridSpan w:val="6"/>
          </w:tcPr>
          <w:p>
            <w:pPr>
              <w:ind w:left="460"/>
              <w:spacing w:after="0"/>
              <w:rPr>
                <w:sz w:val="20"/>
                <w:szCs w:val="20"/>
                <w:color w:val="auto"/>
              </w:rPr>
            </w:pPr>
            <w:r>
              <w:rPr>
                <w:rFonts w:ascii="Arial" w:cs="Arial" w:eastAsia="Arial" w:hAnsi="Arial"/>
                <w:sz w:val="18"/>
                <w:szCs w:val="18"/>
                <w:color w:val="auto"/>
              </w:rPr>
              <w:t>4800 Montgomery Lane, Suite 150</w:t>
            </w:r>
          </w:p>
        </w:tc>
      </w:tr>
      <w:tr>
        <w:trPr>
          <w:trHeight w:val="230"/>
        </w:trPr>
        <w:tc>
          <w:tcPr>
            <w:tcW w:w="1240" w:type="dxa"/>
            <w:vAlign w:val="bottom"/>
          </w:tcPr>
          <w:p>
            <w:pPr>
              <w:spacing w:after="0"/>
              <w:rPr>
                <w:sz w:val="20"/>
                <w:szCs w:val="20"/>
                <w:color w:val="auto"/>
              </w:rPr>
            </w:pPr>
          </w:p>
        </w:tc>
        <w:tc>
          <w:tcPr>
            <w:tcW w:w="9860" w:type="dxa"/>
            <w:vAlign w:val="bottom"/>
            <w:gridSpan w:val="6"/>
          </w:tcPr>
          <w:p>
            <w:pPr>
              <w:ind w:left="460"/>
              <w:spacing w:after="0"/>
              <w:rPr>
                <w:sz w:val="20"/>
                <w:szCs w:val="20"/>
                <w:color w:val="auto"/>
              </w:rPr>
            </w:pPr>
            <w:r>
              <w:rPr>
                <w:rFonts w:ascii="Arial" w:cs="Arial" w:eastAsia="Arial" w:hAnsi="Arial"/>
                <w:sz w:val="18"/>
                <w:szCs w:val="18"/>
                <w:color w:val="auto"/>
              </w:rPr>
              <w:t>Bethesda, Maryland 20814</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Delaware</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Shares, $0.01 par value</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 xml:space="preserve">CUSIP Number: </w:t>
            </w:r>
            <w:r>
              <w:rPr>
                <w:rFonts w:ascii="Arial" w:cs="Arial" w:eastAsia="Arial" w:hAnsi="Arial"/>
                <w:sz w:val="18"/>
                <w:szCs w:val="18"/>
                <w:color w:val="auto"/>
              </w:rPr>
              <w:t>00853E107</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860" w:type="dxa"/>
            <w:vAlign w:val="bottom"/>
            <w:gridSpan w:val="6"/>
          </w:tcPr>
          <w:p>
            <w:pPr>
              <w:ind w:left="46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r>
        <w:trPr>
          <w:trHeight w:val="39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(a)</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Broker or dealer registered under Section 15 of the Act (15 U.S.C 78o);</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(b)</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Bank as defined in Section 3(a)(6) of the Act (15 U.S.C 78c);</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(c)</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Act (15 U.S.C 78c);</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(d)</w:t>
            </w:r>
          </w:p>
        </w:tc>
        <w:tc>
          <w:tcPr>
            <w:tcW w:w="780" w:type="dxa"/>
            <w:vAlign w:val="bottom"/>
            <w:gridSpan w:val="4"/>
          </w:tcPr>
          <w:p>
            <w:pPr>
              <w:ind w:left="20"/>
              <w:spacing w:after="0"/>
              <w:rPr>
                <w:sz w:val="20"/>
                <w:szCs w:val="20"/>
                <w:color w:val="auto"/>
              </w:rPr>
            </w:pPr>
            <w:r>
              <w:rPr>
                <w:rFonts w:ascii="Arial" w:cs="Arial" w:eastAsia="Arial" w:hAnsi="Arial"/>
                <w:sz w:val="18"/>
                <w:szCs w:val="18"/>
                <w:color w:val="auto"/>
              </w:rPr>
              <w:t>[X]</w:t>
            </w:r>
          </w:p>
        </w:tc>
        <w:tc>
          <w:tcPr>
            <w:tcW w:w="7820" w:type="dxa"/>
            <w:vAlign w:val="bottom"/>
          </w:tcPr>
          <w:p>
            <w:pPr>
              <w:ind w:left="4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r>
      <w:tr>
        <w:trPr>
          <w:trHeight w:val="20"/>
        </w:trPr>
        <w:tc>
          <w:tcPr>
            <w:tcW w:w="1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453"/>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(e)</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391"/>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(f)</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(g)</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(h)</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w w:val="94"/>
              </w:rPr>
              <w:t>A savings association as defined in Section 3(b) of the Federal Deposit Insurance Act (12 U.S.C. 1813);</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(i)</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820" w:type="dxa"/>
            <w:vAlign w:val="bottom"/>
          </w:tcPr>
          <w:p>
            <w:pPr>
              <w:ind w:left="4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w:t>
            </w:r>
          </w:p>
        </w:tc>
      </w:tr>
      <w:tr>
        <w:trPr>
          <w:trHeight w:val="237"/>
        </w:trPr>
        <w:tc>
          <w:tcPr>
            <w:tcW w:w="1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20" w:type="dxa"/>
            <w:vAlign w:val="bottom"/>
          </w:tcPr>
          <w:p>
            <w:pPr>
              <w:ind w:left="40"/>
              <w:spacing w:after="0"/>
              <w:rPr>
                <w:sz w:val="20"/>
                <w:szCs w:val="20"/>
                <w:color w:val="auto"/>
              </w:rPr>
            </w:pPr>
            <w:r>
              <w:rPr>
                <w:rFonts w:ascii="Arial" w:cs="Arial" w:eastAsia="Arial" w:hAnsi="Arial"/>
                <w:sz w:val="18"/>
                <w:szCs w:val="18"/>
                <w:color w:val="auto"/>
              </w:rPr>
              <w:t>Investment Company Act (15 U.S.C. 80a-3);</w:t>
            </w:r>
          </w:p>
        </w:tc>
      </w:tr>
      <w:tr>
        <w:trPr>
          <w:trHeight w:val="391"/>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(j)</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A non-U.S. institution in accordance with § 240.13d-1(b)(1)(ii)(J);</w:t>
            </w:r>
          </w:p>
        </w:tc>
      </w:tr>
      <w:tr>
        <w:trPr>
          <w:trHeight w:val="412"/>
        </w:trPr>
        <w:tc>
          <w:tcPr>
            <w:tcW w:w="1240" w:type="dxa"/>
            <w:vAlign w:val="bottom"/>
          </w:tcPr>
          <w:p>
            <w:pPr>
              <w:spacing w:after="0"/>
              <w:rPr>
                <w:sz w:val="24"/>
                <w:szCs w:val="24"/>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(k)</w:t>
            </w:r>
          </w:p>
        </w:tc>
        <w:tc>
          <w:tcPr>
            <w:tcW w:w="100" w:type="dxa"/>
            <w:vAlign w:val="bottom"/>
          </w:tcPr>
          <w:p>
            <w:pPr>
              <w:ind w:left="20"/>
              <w:spacing w:after="0"/>
              <w:rPr>
                <w:sz w:val="20"/>
                <w:szCs w:val="20"/>
                <w:color w:val="auto"/>
              </w:rPr>
            </w:pPr>
            <w:r>
              <w:rPr>
                <w:rFonts w:ascii="Arial" w:cs="Arial" w:eastAsia="Arial" w:hAnsi="Arial"/>
                <w:sz w:val="18"/>
                <w:szCs w:val="18"/>
                <w:color w:val="auto"/>
                <w:w w:val="78"/>
              </w:rPr>
              <w:t>[</w:t>
            </w:r>
          </w:p>
        </w:tc>
        <w:tc>
          <w:tcPr>
            <w:tcW w:w="60" w:type="dxa"/>
            <w:vAlign w:val="bottom"/>
            <w:tcBorders>
              <w:bottom w:val="single" w:sz="8" w:color="auto"/>
            </w:tcBorders>
          </w:tcPr>
          <w:p>
            <w:pPr>
              <w:spacing w:after="0"/>
              <w:rPr>
                <w:sz w:val="24"/>
                <w:szCs w:val="24"/>
                <w:color w:val="auto"/>
              </w:rPr>
            </w:pPr>
          </w:p>
        </w:tc>
        <w:tc>
          <w:tcPr>
            <w:tcW w:w="620" w:type="dxa"/>
            <w:vAlign w:val="bottom"/>
            <w:gridSpan w:val="2"/>
          </w:tcPr>
          <w:p>
            <w:pPr>
              <w:jc w:val="right"/>
              <w:ind w:right="560"/>
              <w:spacing w:after="0"/>
              <w:rPr>
                <w:sz w:val="20"/>
                <w:szCs w:val="20"/>
                <w:color w:val="auto"/>
              </w:rPr>
            </w:pPr>
            <w:r>
              <w:rPr>
                <w:rFonts w:ascii="Arial" w:cs="Arial" w:eastAsia="Arial" w:hAnsi="Arial"/>
                <w:sz w:val="18"/>
                <w:szCs w:val="18"/>
                <w:color w:val="auto"/>
                <w:w w:val="78"/>
              </w:rPr>
              <w:t>]</w:t>
            </w:r>
          </w:p>
        </w:tc>
        <w:tc>
          <w:tcPr>
            <w:tcW w:w="7820" w:type="dxa"/>
            <w:vAlign w:val="bottom"/>
          </w:tcPr>
          <w:p>
            <w:pPr>
              <w:ind w:left="40"/>
              <w:spacing w:after="0"/>
              <w:rPr>
                <w:sz w:val="20"/>
                <w:szCs w:val="20"/>
                <w:color w:val="auto"/>
              </w:rPr>
            </w:pPr>
            <w:r>
              <w:rPr>
                <w:rFonts w:ascii="Arial" w:cs="Arial" w:eastAsia="Arial" w:hAnsi="Arial"/>
                <w:sz w:val="18"/>
                <w:szCs w:val="18"/>
                <w:color w:val="auto"/>
              </w:rPr>
              <w:t>Group, in accordance with § 240.13d-1(b)(1)(ii)(K).</w:t>
            </w:r>
          </w:p>
        </w:tc>
      </w:tr>
    </w:tbl>
    <w:p>
      <w:pPr>
        <w:spacing w:after="0" w:line="24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If filing as a non-U.S. institution in accordance with § 240.13d-1(b)(1)(ii)(J), please specify the type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4"/>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00853E107</w:t>
            </w:r>
          </w:p>
        </w:tc>
        <w:tc>
          <w:tcPr>
            <w:tcW w:w="5600" w:type="dxa"/>
            <w:vAlign w:val="bottom"/>
            <w:tcBorders>
              <w:top w:val="single" w:sz="8" w:color="auto"/>
              <w:right w:val="single" w:sz="8" w:color="auto"/>
            </w:tcBorders>
          </w:tcPr>
          <w:p>
            <w:pPr>
              <w:ind w:left="4300"/>
              <w:spacing w:after="0"/>
              <w:rPr>
                <w:sz w:val="20"/>
                <w:szCs w:val="20"/>
                <w:color w:val="auto"/>
              </w:rPr>
            </w:pPr>
            <w:r>
              <w:rPr>
                <w:rFonts w:ascii="Arial" w:cs="Arial" w:eastAsia="Arial" w:hAnsi="Arial"/>
                <w:sz w:val="18"/>
                <w:szCs w:val="18"/>
                <w:color w:val="auto"/>
                <w:w w:val="85"/>
              </w:rPr>
              <w:t>Page 4 of 5 Pages</w:t>
            </w:r>
          </w:p>
        </w:tc>
      </w:tr>
      <w:tr>
        <w:trPr>
          <w:trHeight w:val="202"/>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0"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9" w:lineRule="exact"/>
        <w:rPr>
          <w:sz w:val="20"/>
          <w:szCs w:val="20"/>
          <w:color w:val="auto"/>
        </w:rPr>
      </w:pPr>
    </w:p>
    <w:p>
      <w:pPr>
        <w:ind w:left="1100"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class of securities of the issuer identified in Item 1.</w:t>
      </w:r>
    </w:p>
    <w:p>
      <w:pPr>
        <w:spacing w:after="0" w:line="209" w:lineRule="exact"/>
        <w:rPr>
          <w:sz w:val="20"/>
          <w:szCs w:val="20"/>
          <w:color w:val="auto"/>
        </w:rPr>
      </w:pPr>
    </w:p>
    <w:p>
      <w:pPr>
        <w:ind w:left="1940" w:hanging="852"/>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beneficially owned: 2,427,181</w:t>
      </w:r>
    </w:p>
    <w:p>
      <w:pPr>
        <w:spacing w:after="0" w:line="252" w:lineRule="exact"/>
        <w:rPr>
          <w:rFonts w:ascii="Arial" w:cs="Arial" w:eastAsia="Arial" w:hAnsi="Arial"/>
          <w:sz w:val="18"/>
          <w:szCs w:val="18"/>
          <w:color w:val="auto"/>
        </w:rPr>
      </w:pPr>
    </w:p>
    <w:p>
      <w:pPr>
        <w:ind w:left="1940" w:hanging="852"/>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Percent of Class: 11.41%</w:t>
      </w:r>
    </w:p>
    <w:p>
      <w:pPr>
        <w:spacing w:after="0" w:line="252" w:lineRule="exact"/>
        <w:rPr>
          <w:rFonts w:ascii="Arial" w:cs="Arial" w:eastAsia="Arial" w:hAnsi="Arial"/>
          <w:sz w:val="18"/>
          <w:szCs w:val="18"/>
          <w:color w:val="auto"/>
        </w:rPr>
      </w:pPr>
    </w:p>
    <w:p>
      <w:pPr>
        <w:ind w:left="1940" w:hanging="852"/>
        <w:spacing w:after="0"/>
        <w:tabs>
          <w:tab w:leader="none" w:pos="1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2580" w:hanging="1006"/>
        <w:spacing w:after="0"/>
        <w:tabs>
          <w:tab w:leader="none" w:pos="2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vote or to direct the vote: 2,427,181</w:t>
      </w:r>
    </w:p>
    <w:p>
      <w:pPr>
        <w:spacing w:after="0" w:line="252" w:lineRule="exact"/>
        <w:rPr>
          <w:rFonts w:ascii="Arial" w:cs="Arial" w:eastAsia="Arial" w:hAnsi="Arial"/>
          <w:sz w:val="18"/>
          <w:szCs w:val="18"/>
          <w:color w:val="auto"/>
        </w:rPr>
      </w:pPr>
    </w:p>
    <w:p>
      <w:pPr>
        <w:ind w:left="2580" w:hanging="1006"/>
        <w:spacing w:after="0"/>
        <w:tabs>
          <w:tab w:leader="none" w:pos="2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2580" w:hanging="1006"/>
        <w:spacing w:after="0"/>
        <w:tabs>
          <w:tab w:leader="none" w:pos="2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2,427,181</w:t>
      </w:r>
    </w:p>
    <w:p>
      <w:pPr>
        <w:spacing w:after="0" w:line="252" w:lineRule="exact"/>
        <w:rPr>
          <w:rFonts w:ascii="Arial" w:cs="Arial" w:eastAsia="Arial" w:hAnsi="Arial"/>
          <w:sz w:val="18"/>
          <w:szCs w:val="18"/>
          <w:color w:val="auto"/>
        </w:rPr>
      </w:pPr>
    </w:p>
    <w:p>
      <w:pPr>
        <w:ind w:left="2580" w:hanging="1006"/>
        <w:spacing w:after="0"/>
        <w:tabs>
          <w:tab w:leader="none" w:pos="2580"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39"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9" w:lineRule="exact"/>
        <w:rPr>
          <w:sz w:val="20"/>
          <w:szCs w:val="20"/>
          <w:color w:val="auto"/>
        </w:rPr>
      </w:pPr>
    </w:p>
    <w:p>
      <w:pPr>
        <w:ind w:left="120" w:right="42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 ].</w:t>
      </w:r>
    </w:p>
    <w:p>
      <w:pPr>
        <w:spacing w:after="0" w:line="196"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3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Identification and Classification of the Subsidiary which Acquired the Security Being Reported on by the</w:t>
      </w:r>
    </w:p>
    <w:p>
      <w:pPr>
        <w:spacing w:after="0" w:line="14" w:lineRule="exact"/>
        <w:rPr>
          <w:sz w:val="20"/>
          <w:szCs w:val="20"/>
          <w:color w:val="auto"/>
        </w:rPr>
      </w:pPr>
    </w:p>
    <w:p>
      <w:pPr>
        <w:ind w:left="1140"/>
        <w:spacing w:after="0"/>
        <w:rPr>
          <w:sz w:val="20"/>
          <w:szCs w:val="20"/>
          <w:color w:val="auto"/>
        </w:rPr>
      </w:pPr>
      <w:r>
        <w:rPr>
          <w:rFonts w:ascii="Arial" w:cs="Arial" w:eastAsia="Arial" w:hAnsi="Arial"/>
          <w:sz w:val="22"/>
          <w:szCs w:val="22"/>
          <w:b w:val="1"/>
          <w:bCs w:val="1"/>
          <w:color w:val="auto"/>
        </w:rPr>
        <w:t>Parent Holding Company or Control Person: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1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4"/>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Cusip No. 00853E107</w:t>
            </w:r>
          </w:p>
        </w:tc>
        <w:tc>
          <w:tcPr>
            <w:tcW w:w="5600" w:type="dxa"/>
            <w:vAlign w:val="bottom"/>
            <w:tcBorders>
              <w:top w:val="single" w:sz="8" w:color="auto"/>
              <w:right w:val="single" w:sz="8" w:color="auto"/>
            </w:tcBorders>
          </w:tcPr>
          <w:p>
            <w:pPr>
              <w:ind w:left="4300"/>
              <w:spacing w:after="0"/>
              <w:rPr>
                <w:sz w:val="20"/>
                <w:szCs w:val="20"/>
                <w:color w:val="auto"/>
              </w:rPr>
            </w:pPr>
            <w:r>
              <w:rPr>
                <w:rFonts w:ascii="Arial" w:cs="Arial" w:eastAsia="Arial" w:hAnsi="Arial"/>
                <w:sz w:val="18"/>
                <w:szCs w:val="18"/>
                <w:color w:val="auto"/>
                <w:w w:val="85"/>
              </w:rPr>
              <w:t>Page 5 of 5 Pages</w:t>
            </w:r>
          </w:p>
        </w:tc>
      </w:tr>
      <w:tr>
        <w:trPr>
          <w:trHeight w:val="202"/>
        </w:trPr>
        <w:tc>
          <w:tcPr>
            <w:tcW w:w="5640" w:type="dxa"/>
            <w:vAlign w:val="bottom"/>
            <w:tcBorders>
              <w:left w:val="single" w:sz="8" w:color="auto"/>
              <w:bottom w:val="single" w:sz="8" w:color="auto"/>
              <w:right w:val="single" w:sz="8" w:color="auto"/>
            </w:tcBorders>
          </w:tcPr>
          <w:p>
            <w:pPr>
              <w:spacing w:after="0"/>
              <w:rPr>
                <w:sz w:val="17"/>
                <w:szCs w:val="17"/>
                <w:color w:val="auto"/>
              </w:rPr>
            </w:pPr>
          </w:p>
        </w:tc>
        <w:tc>
          <w:tcPr>
            <w:tcW w:w="56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Item 10. Certifications:</w:t>
      </w:r>
    </w:p>
    <w:p>
      <w:pPr>
        <w:spacing w:after="0" w:line="247" w:lineRule="exact"/>
        <w:rPr>
          <w:sz w:val="20"/>
          <w:szCs w:val="20"/>
          <w:color w:val="auto"/>
        </w:rPr>
      </w:pPr>
    </w:p>
    <w:p>
      <w:pPr>
        <w:jc w:val="both"/>
        <w:ind w:left="120" w:right="120"/>
        <w:spacing w:after="0" w:line="289" w:lineRule="auto"/>
        <w:rPr>
          <w:sz w:val="20"/>
          <w:szCs w:val="20"/>
          <w:color w:val="auto"/>
        </w:rPr>
      </w:pPr>
      <w:r>
        <w:rPr>
          <w:rFonts w:ascii="Arial" w:cs="Arial" w:eastAsia="Arial" w:hAnsi="Arial"/>
          <w:sz w:val="19"/>
          <w:szCs w:val="19"/>
          <w:b w:val="1"/>
          <w:bCs w:val="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w:t>
      </w:r>
    </w:p>
    <w:p>
      <w:pPr>
        <w:spacing w:after="0" w:line="253" w:lineRule="exact"/>
        <w:rPr>
          <w:sz w:val="20"/>
          <w:szCs w:val="20"/>
          <w:color w:val="auto"/>
        </w:rPr>
      </w:pPr>
    </w:p>
    <w:p>
      <w:pPr>
        <w:ind w:left="120" w:right="720" w:firstLine="648"/>
        <w:spacing w:after="0" w:line="250" w:lineRule="auto"/>
        <w:rPr>
          <w:sz w:val="20"/>
          <w:szCs w:val="20"/>
          <w:color w:val="auto"/>
        </w:rPr>
      </w:pPr>
      <w:r>
        <w:rPr>
          <w:rFonts w:ascii="Arial" w:cs="Arial" w:eastAsia="Arial" w:hAnsi="Arial"/>
          <w:sz w:val="22"/>
          <w:szCs w:val="22"/>
          <w:color w:val="auto"/>
        </w:rPr>
        <w:t>After reasonable inquiry and to the best of its knowledge and belief, I certify that the information set forth in this statement is true, complete and correct.</w:t>
      </w:r>
    </w:p>
    <w:p>
      <w:pPr>
        <w:spacing w:after="0" w:line="200" w:lineRule="exact"/>
        <w:rPr>
          <w:sz w:val="20"/>
          <w:szCs w:val="20"/>
          <w:color w:val="auto"/>
        </w:rPr>
      </w:pPr>
    </w:p>
    <w:p>
      <w:pPr>
        <w:spacing w:after="0" w:line="25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January 4, 2022 (Date)</w:t>
      </w:r>
    </w:p>
    <w:p>
      <w:pPr>
        <w:spacing w:after="0" w:line="200" w:lineRule="exact"/>
        <w:rPr>
          <w:sz w:val="20"/>
          <w:szCs w:val="20"/>
          <w:color w:val="auto"/>
        </w:rPr>
      </w:pPr>
    </w:p>
    <w:p>
      <w:pPr>
        <w:spacing w:after="0" w:line="241"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 Stephanie Little</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jc w:val="center"/>
        <w:ind w:left="5600"/>
        <w:spacing w:after="0"/>
        <w:rPr>
          <w:sz w:val="20"/>
          <w:szCs w:val="20"/>
          <w:color w:val="auto"/>
        </w:rPr>
      </w:pPr>
      <w:r>
        <w:rPr>
          <w:rFonts w:ascii="Arial" w:cs="Arial" w:eastAsia="Arial" w:hAnsi="Arial"/>
          <w:sz w:val="18"/>
          <w:szCs w:val="18"/>
          <w:u w:val="single" w:color="auto"/>
          <w:color w:val="auto"/>
        </w:rPr>
        <w:t>Stefanie Little – Chief Compliance Officer</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5</w:t>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2022-01-04T12:43:26Z</dcterms:created>
  <dcterms:modified xsi:type="dcterms:W3CDTF">2022-01-04T12:43:26Z</dcterms:modified>
</cp:coreProperties>
</file>