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5038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0387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Chang Raymond Nobu</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80" w:type="dxa"/>
            <w:vAlign w:val="bottom"/>
          </w:tcPr>
          <w:p>
            <w:pPr>
              <w:ind w:left="40"/>
              <w:spacing w:after="0"/>
              <w:rPr>
                <w:sz w:val="20"/>
                <w:szCs w:val="20"/>
                <w:color w:val="auto"/>
              </w:rPr>
            </w:pPr>
            <w:r>
              <w:rPr>
                <w:rFonts w:ascii="Arial" w:cs="Arial" w:eastAsia="Arial" w:hAnsi="Arial"/>
                <w:sz w:val="13"/>
                <w:szCs w:val="13"/>
                <w:color w:val="auto"/>
              </w:rPr>
              <w:t>(Last)</w:t>
            </w:r>
          </w:p>
        </w:tc>
        <w:tc>
          <w:tcPr>
            <w:tcW w:w="1440" w:type="dxa"/>
            <w:vAlign w:val="bottom"/>
          </w:tcPr>
          <w:p>
            <w:pPr>
              <w:ind w:left="380"/>
              <w:spacing w:after="0"/>
              <w:rPr>
                <w:sz w:val="20"/>
                <w:szCs w:val="20"/>
                <w:color w:val="auto"/>
              </w:rPr>
            </w:pPr>
            <w:r>
              <w:rPr>
                <w:rFonts w:ascii="Arial" w:cs="Arial" w:eastAsia="Arial" w:hAnsi="Arial"/>
                <w:sz w:val="13"/>
                <w:szCs w:val="13"/>
                <w:color w:val="auto"/>
              </w:rPr>
              <w:t>(First)</w:t>
            </w:r>
          </w:p>
        </w:tc>
        <w:tc>
          <w:tcPr>
            <w:tcW w:w="620" w:type="dxa"/>
            <w:vAlign w:val="bottom"/>
          </w:tcPr>
          <w:p>
            <w:pPr>
              <w:ind w:left="160"/>
              <w:spacing w:after="0"/>
              <w:rPr>
                <w:sz w:val="20"/>
                <w:szCs w:val="20"/>
                <w:color w:val="auto"/>
              </w:rPr>
            </w:pPr>
            <w:r>
              <w:rPr>
                <w:rFonts w:ascii="Arial" w:cs="Arial" w:eastAsia="Arial" w:hAnsi="Arial"/>
                <w:sz w:val="13"/>
                <w:szCs w:val="13"/>
                <w:color w:val="auto"/>
                <w:w w:val="93"/>
              </w:rPr>
              <w:t>(Middle)</w:t>
            </w:r>
          </w:p>
        </w:tc>
      </w:tr>
      <w:tr>
        <w:trPr>
          <w:trHeight w:val="265"/>
        </w:trPr>
        <w:tc>
          <w:tcPr>
            <w:tcW w:w="2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C/O AGRIFY CORPORATION</w:t>
            </w:r>
          </w:p>
        </w:tc>
        <w:tc>
          <w:tcPr>
            <w:tcW w:w="620" w:type="dxa"/>
            <w:vAlign w:val="bottom"/>
          </w:tcPr>
          <w:p>
            <w:pPr>
              <w:spacing w:after="0"/>
              <w:rPr>
                <w:sz w:val="23"/>
                <w:szCs w:val="23"/>
                <w:color w:val="auto"/>
              </w:rPr>
            </w:pPr>
          </w:p>
        </w:tc>
      </w:tr>
      <w:tr>
        <w:trPr>
          <w:trHeight w:val="255"/>
        </w:trPr>
        <w:tc>
          <w:tcPr>
            <w:tcW w:w="2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2468 INDUSTRIAL DRIVE</w:t>
            </w:r>
          </w:p>
        </w:tc>
        <w:tc>
          <w:tcPr>
            <w:tcW w:w="620" w:type="dxa"/>
            <w:vAlign w:val="bottom"/>
          </w:tcPr>
          <w:p>
            <w:pPr>
              <w:spacing w:after="0"/>
              <w:rPr>
                <w:sz w:val="22"/>
                <w:szCs w:val="22"/>
                <w:color w:val="auto"/>
              </w:rPr>
            </w:pPr>
          </w:p>
        </w:tc>
      </w:tr>
      <w:tr>
        <w:trPr>
          <w:trHeight w:val="423"/>
        </w:trPr>
        <w:tc>
          <w:tcPr>
            <w:tcW w:w="880" w:type="dxa"/>
            <w:vAlign w:val="bottom"/>
          </w:tcPr>
          <w:p>
            <w:pPr>
              <w:spacing w:after="0"/>
              <w:rPr>
                <w:sz w:val="20"/>
                <w:szCs w:val="20"/>
                <w:color w:val="auto"/>
              </w:rPr>
            </w:pPr>
            <w:r>
              <w:rPr>
                <w:rFonts w:ascii="Arial" w:cs="Arial" w:eastAsia="Arial" w:hAnsi="Arial"/>
                <w:sz w:val="13"/>
                <w:szCs w:val="13"/>
                <w:color w:val="auto"/>
              </w:rPr>
              <w:t>(Street)</w:t>
            </w: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26"/>
        </w:trPr>
        <w:tc>
          <w:tcPr>
            <w:tcW w:w="8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TROY</w:t>
            </w:r>
          </w:p>
        </w:tc>
        <w:tc>
          <w:tcPr>
            <w:tcW w:w="14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MI</w:t>
            </w:r>
          </w:p>
        </w:tc>
        <w:tc>
          <w:tcPr>
            <w:tcW w:w="6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48084</w:t>
            </w:r>
          </w:p>
        </w:tc>
      </w:tr>
      <w:tr>
        <w:trPr>
          <w:trHeight w:val="461"/>
        </w:trPr>
        <w:tc>
          <w:tcPr>
            <w:tcW w:w="880" w:type="dxa"/>
            <w:vAlign w:val="bottom"/>
          </w:tcPr>
          <w:p>
            <w:pPr>
              <w:ind w:left="40"/>
              <w:spacing w:after="0"/>
              <w:rPr>
                <w:sz w:val="20"/>
                <w:szCs w:val="20"/>
                <w:color w:val="auto"/>
              </w:rPr>
            </w:pPr>
            <w:r>
              <w:rPr>
                <w:rFonts w:ascii="Arial" w:cs="Arial" w:eastAsia="Arial" w:hAnsi="Arial"/>
                <w:sz w:val="13"/>
                <w:szCs w:val="13"/>
                <w:color w:val="auto"/>
              </w:rPr>
              <w:t>(City)</w:t>
            </w:r>
          </w:p>
        </w:tc>
        <w:tc>
          <w:tcPr>
            <w:tcW w:w="1440" w:type="dxa"/>
            <w:vAlign w:val="bottom"/>
          </w:tcPr>
          <w:p>
            <w:pPr>
              <w:ind w:left="380"/>
              <w:spacing w:after="0"/>
              <w:rPr>
                <w:sz w:val="20"/>
                <w:szCs w:val="20"/>
                <w:color w:val="auto"/>
              </w:rPr>
            </w:pPr>
            <w:r>
              <w:rPr>
                <w:rFonts w:ascii="Arial" w:cs="Arial" w:eastAsia="Arial" w:hAnsi="Arial"/>
                <w:sz w:val="13"/>
                <w:szCs w:val="13"/>
                <w:color w:val="auto"/>
              </w:rPr>
              <w:t>(State)</w:t>
            </w:r>
          </w:p>
        </w:tc>
        <w:tc>
          <w:tcPr>
            <w:tcW w:w="62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Agrify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AGFY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80" w:type="dxa"/>
            <w:vAlign w:val="bottom"/>
            <w:tcBorders>
              <w:bottom w:val="single" w:sz="8" w:color="0000EE"/>
            </w:tcBorders>
          </w:tcPr>
          <w:p>
            <w:pPr>
              <w:spacing w:after="0"/>
              <w:rPr>
                <w:sz w:val="3"/>
                <w:szCs w:val="3"/>
                <w:color w:val="auto"/>
              </w:rPr>
            </w:pPr>
          </w:p>
        </w:tc>
        <w:tc>
          <w:tcPr>
            <w:tcW w:w="2760" w:type="dxa"/>
            <w:vAlign w:val="bottom"/>
          </w:tcPr>
          <w:p>
            <w:pPr>
              <w:spacing w:after="0"/>
              <w:rPr>
                <w:sz w:val="3"/>
                <w:szCs w:val="3"/>
                <w:color w:val="auto"/>
              </w:rPr>
            </w:pPr>
          </w:p>
        </w:tc>
        <w:tc>
          <w:tcPr>
            <w:tcW w:w="16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20" w:type="dxa"/>
            <w:vAlign w:val="bottom"/>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0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11/28/2023</w:t>
            </w:r>
          </w:p>
        </w:tc>
        <w:tc>
          <w:tcPr>
            <w:tcW w:w="2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080" w:type="dxa"/>
            <w:vAlign w:val="bottom"/>
            <w:gridSpan w:val="3"/>
            <w:vMerge w:val="continue"/>
          </w:tcPr>
          <w:p>
            <w:pPr>
              <w:spacing w:after="0"/>
              <w:rPr>
                <w:sz w:val="10"/>
                <w:szCs w:val="10"/>
                <w:color w:val="auto"/>
              </w:rPr>
            </w:pPr>
          </w:p>
        </w:tc>
        <w:tc>
          <w:tcPr>
            <w:tcW w:w="2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Chairman and CEO</w:t>
            </w: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color w:val="0000FF"/>
                <w:w w:val="94"/>
              </w:rPr>
              <w:t>217,120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200"/>
              <w:spacing w:after="0" w:line="141" w:lineRule="exact"/>
              <w:rPr>
                <w:sz w:val="20"/>
                <w:szCs w:val="20"/>
                <w:color w:val="auto"/>
              </w:rPr>
            </w:pPr>
            <w:r>
              <w:rPr>
                <w:rFonts w:ascii="Times New Roman" w:cs="Times New Roman" w:eastAsia="Times New Roman" w:hAnsi="Times New Roman"/>
                <w:sz w:val="13"/>
                <w:szCs w:val="13"/>
                <w:color w:val="0000FF"/>
              </w:rPr>
              <w:t>11/28/2023</w:t>
            </w:r>
          </w:p>
        </w:tc>
        <w:tc>
          <w:tcPr>
            <w:tcW w:w="1060" w:type="dxa"/>
            <w:vAlign w:val="bottom"/>
          </w:tcPr>
          <w:p>
            <w:pPr>
              <w:spacing w:after="0"/>
              <w:rPr>
                <w:sz w:val="12"/>
                <w:szCs w:val="12"/>
                <w:color w:val="auto"/>
              </w:rPr>
            </w:pPr>
          </w:p>
        </w:tc>
        <w:tc>
          <w:tcPr>
            <w:tcW w:w="80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jc w:val="right"/>
              <w:ind w:right="81"/>
              <w:spacing w:after="0" w:line="141" w:lineRule="exact"/>
              <w:rPr>
                <w:sz w:val="20"/>
                <w:szCs w:val="20"/>
                <w:color w:val="auto"/>
              </w:rPr>
            </w:pPr>
            <w:r>
              <w:rPr>
                <w:rFonts w:ascii="Times New Roman" w:cs="Times New Roman" w:eastAsia="Times New Roman" w:hAnsi="Times New Roman"/>
                <w:sz w:val="13"/>
                <w:szCs w:val="13"/>
                <w:color w:val="0000FF"/>
              </w:rPr>
              <w:t>217,120</w:t>
            </w:r>
          </w:p>
        </w:tc>
        <w:tc>
          <w:tcPr>
            <w:tcW w:w="220" w:type="dxa"/>
            <w:vAlign w:val="bottom"/>
          </w:tcPr>
          <w:p>
            <w:pPr>
              <w:spacing w:after="0"/>
              <w:rPr>
                <w:sz w:val="12"/>
                <w:szCs w:val="1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right"/>
              <w:ind w:right="202"/>
              <w:spacing w:after="0" w:line="141" w:lineRule="exact"/>
              <w:rPr>
                <w:sz w:val="20"/>
                <w:szCs w:val="20"/>
                <w:color w:val="auto"/>
              </w:rPr>
            </w:pPr>
            <w:r>
              <w:rPr>
                <w:rFonts w:ascii="Times New Roman" w:cs="Times New Roman" w:eastAsia="Times New Roman" w:hAnsi="Times New Roman"/>
                <w:sz w:val="13"/>
                <w:szCs w:val="13"/>
                <w:color w:val="0000FF"/>
              </w:rPr>
              <w:t>217,120</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80" w:type="dxa"/>
            <w:vAlign w:val="bottom"/>
            <w:vMerge w:val="restart"/>
          </w:tcPr>
          <w:p>
            <w:pPr>
              <w:ind w:left="60"/>
              <w:spacing w:after="0" w:line="229"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68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0000FF"/>
              </w:rPr>
              <w:t>72,373</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vMerge w:val="restart"/>
          </w:tcPr>
          <w:p>
            <w:pPr>
              <w:jc w:val="right"/>
              <w:ind w:right="200"/>
              <w:spacing w:after="0" w:line="141" w:lineRule="exact"/>
              <w:rPr>
                <w:sz w:val="20"/>
                <w:szCs w:val="20"/>
                <w:color w:val="auto"/>
              </w:rPr>
            </w:pPr>
            <w:r>
              <w:rPr>
                <w:rFonts w:ascii="Times New Roman" w:cs="Times New Roman" w:eastAsia="Times New Roman" w:hAnsi="Times New Roman"/>
                <w:sz w:val="13"/>
                <w:szCs w:val="13"/>
                <w:color w:val="0000FF"/>
              </w:rPr>
              <w:t>11/28/2023</w:t>
            </w:r>
          </w:p>
        </w:tc>
        <w:tc>
          <w:tcPr>
            <w:tcW w:w="1060" w:type="dxa"/>
            <w:vAlign w:val="bottom"/>
          </w:tcPr>
          <w:p>
            <w:pPr>
              <w:spacing w:after="0"/>
              <w:rPr>
                <w:sz w:val="6"/>
                <w:szCs w:val="6"/>
                <w:color w:val="auto"/>
              </w:rPr>
            </w:pPr>
          </w:p>
        </w:tc>
        <w:tc>
          <w:tcPr>
            <w:tcW w:w="8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vMerge w:val="restart"/>
          </w:tcPr>
          <w:p>
            <w:pPr>
              <w:jc w:val="right"/>
              <w:ind w:right="101"/>
              <w:spacing w:after="0" w:line="141" w:lineRule="exact"/>
              <w:rPr>
                <w:sz w:val="20"/>
                <w:szCs w:val="20"/>
                <w:color w:val="auto"/>
              </w:rPr>
            </w:pPr>
            <w:r>
              <w:rPr>
                <w:rFonts w:ascii="Times New Roman" w:cs="Times New Roman" w:eastAsia="Times New Roman" w:hAnsi="Times New Roman"/>
                <w:sz w:val="13"/>
                <w:szCs w:val="13"/>
                <w:color w:val="0000FF"/>
              </w:rPr>
              <w:t>72,373</w:t>
            </w:r>
          </w:p>
        </w:tc>
        <w:tc>
          <w:tcPr>
            <w:tcW w:w="22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right"/>
              <w:ind w:right="222"/>
              <w:spacing w:after="0" w:line="141" w:lineRule="exact"/>
              <w:rPr>
                <w:sz w:val="20"/>
                <w:szCs w:val="20"/>
                <w:color w:val="auto"/>
              </w:rPr>
            </w:pPr>
            <w:r>
              <w:rPr>
                <w:rFonts w:ascii="Times New Roman" w:cs="Times New Roman" w:eastAsia="Times New Roman" w:hAnsi="Times New Roman"/>
                <w:sz w:val="13"/>
                <w:szCs w:val="13"/>
                <w:color w:val="0000FF"/>
              </w:rPr>
              <w:t>72,373</w:t>
            </w:r>
          </w:p>
        </w:tc>
        <w:tc>
          <w:tcPr>
            <w:tcW w:w="72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74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Raymond</w:t>
            </w: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Chang, Jr.</w:t>
            </w:r>
          </w:p>
        </w:tc>
        <w:tc>
          <w:tcPr>
            <w:tcW w:w="0" w:type="dxa"/>
            <w:vAlign w:val="bottom"/>
          </w:tcPr>
          <w:p>
            <w:pPr>
              <w:spacing w:after="0"/>
              <w:rPr>
                <w:sz w:val="1"/>
                <w:szCs w:val="1"/>
                <w:color w:val="auto"/>
              </w:rPr>
            </w:pPr>
          </w:p>
        </w:tc>
      </w:tr>
      <w:tr>
        <w:trPr>
          <w:trHeight w:val="179"/>
        </w:trPr>
        <w:tc>
          <w:tcPr>
            <w:tcW w:w="68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the Agrify Corporation 2022 Omnibus Equity Incentive Plan (the "Plan").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1" w:lineRule="exact"/>
        <w:rPr>
          <w:rFonts w:ascii="Times New Roman" w:cs="Times New Roman" w:eastAsia="Times New Roman" w:hAnsi="Times New Roman"/>
          <w:sz w:val="13"/>
          <w:szCs w:val="13"/>
          <w:color w:val="008000"/>
        </w:rPr>
      </w:pPr>
    </w:p>
    <w:p>
      <w:pPr>
        <w:ind w:left="40" w:right="4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restricted stock units will vest on November 28, 2024, subject to obtaining shareholder approval for an increase in shares available under the Plan sufficient to grant the units, and subject to the reporting person's continuous service through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Josh Savitz, attorney-in-fact</w:t>
            </w:r>
          </w:p>
        </w:tc>
        <w:tc>
          <w:tcPr>
            <w:tcW w:w="14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11/30/2023</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31402" TargetMode="External"/><Relationship Id="rId13"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2023-11-30T15:38:01Z</dcterms:created>
  <dcterms:modified xsi:type="dcterms:W3CDTF">2023-11-30T15:38:01Z</dcterms:modified>
</cp:coreProperties>
</file>