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Agrify Corporation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76 Treble Cove Road, Building 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Billerica, Massachusetts 01862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June 22, 2022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United States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F.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Re: Agrify Corporation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Company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Registration Statement on Form S-3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 No. 333-265710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Request for Acceleration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firstLine="648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 accordance with Rule 461 under the Securities Act of 1933, as amended, the Company respectfully requests acceleration by the Securities and Exchange Commission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of the effective date of the Registration Statement on Form S-3 (File No. 333-265710)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Statement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of the Company. The Company respectfully requests that the Registration Statement become effective as of 4:30 p.m., Washington, D.C. time,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 June 24, 2022, or as soon as practicable thereafter.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right="300"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Company respectfully requests that it be notified of such effectiveness by a telephone call to Robert A. Petitt of Burns &amp; Levinson LLP at (617) 345-3361 and that such effectiveness also be confirmed in writing.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right="100"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If you have any further questions or comments, or if you require any additional information, please contact the undersigned by telephone at (351) 777-6585 or our attorney, Robert A. Petitt at the number above. Thank you for your assistance.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ind w:left="6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AGRIFY CORPORATION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720"/>
        <w:spacing w:after="0"/>
        <w:tabs>
          <w:tab w:leader="none" w:pos="7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  <w:tab/>
        <w:t>/s/ Timothy R. Oakes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4573905</wp:posOffset>
            </wp:positionH>
            <wp:positionV relativeFrom="paragraph">
              <wp:posOffset>17145</wp:posOffset>
            </wp:positionV>
            <wp:extent cx="25628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8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Name:Timothy R. Oakes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 Chief Financial Officer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jc w:val="both"/>
        <w:ind w:left="360" w:right="7540" w:hanging="292"/>
        <w:spacing w:after="0" w:line="312" w:lineRule="auto"/>
        <w:tabs>
          <w:tab w:leader="none" w:pos="3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Frank A. Segall, Esq., Burns &amp; Levinson LLP Robert A. Petitt, Esq., Burns &amp; Levinson LLP</w:t>
      </w:r>
    </w:p>
    <w:sectPr>
      <w:pgSz w:w="11900" w:h="16838" w:orient="portrait"/>
      <w:cols w:equalWidth="0" w:num="1">
        <w:col w:w="11220"/>
      </w:cols>
      <w:pgMar w:left="320" w:top="22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2022-08-01T00:20:10Z</dcterms:created>
  <dcterms:modified xsi:type="dcterms:W3CDTF">2022-08-01T00:20:10Z</dcterms:modified>
</cp:coreProperties>
</file>