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5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645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Vakili Armon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11/19/2024</w:t>
            </w:r>
          </w:p>
        </w:tc>
        <w:tc>
          <w:tcPr>
            <w:tcW w:w="1100" w:type="dxa"/>
            <w:vAlign w:val="bottom"/>
          </w:tcPr>
          <w:p>
            <w:pPr>
              <w:spacing w:after="0"/>
              <w:rPr>
                <w:sz w:val="6"/>
                <w:szCs w:val="6"/>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2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19, 2025, subject to obtaining shareholder approval for an increase in shares available under the Plan sufficient to grant shares of common stock underlying the restricted stock units, and subject to the reporting person's continuous service to the issuer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Lindsey 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11/21/2024</w:t>
            </w:r>
          </w:p>
        </w:tc>
        <w:tc>
          <w:tcPr>
            <w:tcW w:w="0" w:type="dxa"/>
            <w:vAlign w:val="bottom"/>
          </w:tcPr>
          <w:p>
            <w:pPr>
              <w:spacing w:after="0"/>
              <w:rPr>
                <w:sz w:val="1"/>
                <w:szCs w:val="1"/>
                <w:color w:val="auto"/>
              </w:rPr>
            </w:pPr>
          </w:p>
        </w:tc>
      </w:tr>
      <w:tr>
        <w:trPr>
          <w:trHeight w:val="89"/>
        </w:trPr>
        <w:tc>
          <w:tcPr>
            <w:tcW w:w="19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431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2024-11-21T19:07:41Z</dcterms:created>
  <dcterms:modified xsi:type="dcterms:W3CDTF">2024-11-21T19:07:41Z</dcterms:modified>
</cp:coreProperties>
</file>