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February 12, 2021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Ms. Kasey L. Robinson</w:t>
      </w:r>
    </w:p>
    <w:p>
      <w:pPr>
        <w:sectPr>
          <w:pgSz w:w="11900" w:h="16838" w:orient="portrait"/>
          <w:cols w:equalWidth="0" w:num="1">
            <w:col w:w="11240"/>
          </w:cols>
          <w:pgMar w:left="320" w:top="226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Agrify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11,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333-253005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226" w:right="3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the underwriter of the proposed offering of Agrify Corporation (the “Company”), we hereby join the Company’s request for acceleration of the above-referenced Registration Statement, requesting effectiveness for 5:00 p.m., Eastern Time, on Tuesday, February 16, 2021, or as soon thereafter as is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undersigned advise that they have complied and will continue to comply with Rule 15c2-8 under the Securities Exchange Act of 1934,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Maxim Group LLC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Clifford A. Teller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4573905</wp:posOffset>
            </wp:positionH>
            <wp:positionV relativeFrom="paragraph">
              <wp:posOffset>14605</wp:posOffset>
            </wp:positionV>
            <wp:extent cx="25628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Clifford A. Teller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Head of Investment Banking,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Managing Director</w:t>
      </w:r>
    </w:p>
    <w:sectPr>
      <w:pgSz w:w="11900" w:h="16838" w:orient="portrait"/>
      <w:cols w:equalWidth="0" w:num="1">
        <w:col w:w="11240"/>
      </w:cols>
      <w:pgMar w:left="320" w:top="226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2021-03-16T23:07:22Z</dcterms:created>
  <dcterms:modified xsi:type="dcterms:W3CDTF">2021-03-16T23:07:22Z</dcterms:modified>
</cp:coreProperties>
</file>