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January 26, 2021</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Office of Life Sciences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Attn: Ms. Abby Adams</w:t>
      </w:r>
    </w:p>
    <w:p>
      <w:pPr>
        <w:spacing w:after="0" w:line="21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Re:  Agrify Corporation</w:t>
      </w:r>
    </w:p>
    <w:p>
      <w:pPr>
        <w:spacing w:after="0" w:line="23" w:lineRule="exact"/>
        <w:rPr>
          <w:sz w:val="24"/>
          <w:szCs w:val="24"/>
          <w:color w:val="auto"/>
        </w:rPr>
      </w:pPr>
    </w:p>
    <w:p>
      <w:pPr>
        <w:ind w:left="1040"/>
        <w:spacing w:after="0"/>
        <w:rPr>
          <w:sz w:val="20"/>
          <w:szCs w:val="20"/>
          <w:color w:val="auto"/>
        </w:rPr>
      </w:pPr>
      <w:r>
        <w:rPr>
          <w:rFonts w:ascii="Arial" w:cs="Arial" w:eastAsia="Arial" w:hAnsi="Arial"/>
          <w:sz w:val="18"/>
          <w:szCs w:val="18"/>
          <w:color w:val="auto"/>
        </w:rPr>
        <w:t>Registration Statement on Form S-1</w:t>
      </w:r>
    </w:p>
    <w:p>
      <w:pPr>
        <w:spacing w:after="0" w:line="9" w:lineRule="exact"/>
        <w:rPr>
          <w:sz w:val="24"/>
          <w:szCs w:val="24"/>
          <w:color w:val="auto"/>
        </w:rPr>
      </w:pPr>
    </w:p>
    <w:p>
      <w:pPr>
        <w:ind w:left="1040"/>
        <w:spacing w:after="0"/>
        <w:rPr>
          <w:sz w:val="20"/>
          <w:szCs w:val="20"/>
          <w:color w:val="auto"/>
        </w:rPr>
      </w:pPr>
      <w:r>
        <w:rPr>
          <w:rFonts w:ascii="Arial" w:cs="Arial" w:eastAsia="Arial" w:hAnsi="Arial"/>
          <w:sz w:val="18"/>
          <w:szCs w:val="18"/>
          <w:color w:val="auto"/>
        </w:rPr>
        <w:t>Filed January 26, 2021</w:t>
      </w:r>
    </w:p>
    <w:p>
      <w:pPr>
        <w:spacing w:after="0" w:line="9" w:lineRule="exact"/>
        <w:rPr>
          <w:sz w:val="24"/>
          <w:szCs w:val="24"/>
          <w:color w:val="auto"/>
        </w:rPr>
      </w:pPr>
    </w:p>
    <w:p>
      <w:pPr>
        <w:ind w:left="1040"/>
        <w:spacing w:after="0"/>
        <w:rPr>
          <w:sz w:val="20"/>
          <w:szCs w:val="20"/>
          <w:color w:val="auto"/>
        </w:rPr>
      </w:pPr>
      <w:r>
        <w:rPr>
          <w:rFonts w:ascii="Arial" w:cs="Arial" w:eastAsia="Arial" w:hAnsi="Arial"/>
          <w:sz w:val="18"/>
          <w:szCs w:val="18"/>
          <w:color w:val="auto"/>
        </w:rPr>
        <w:t>File No. 333-251616</w:t>
      </w:r>
    </w:p>
    <w:p>
      <w:pPr>
        <w:spacing w:after="0" w:line="211" w:lineRule="exact"/>
        <w:rPr>
          <w:sz w:val="24"/>
          <w:szCs w:val="24"/>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Rule 461 under the Securities Act of 1933, as the underwriter of the proposed offering of Agrify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we hereby join the Company’s request for acceleration of the above-referenced Registration Statement, requesting effectiveness for 5:00 p.m., Eastern Time, on Wednesday, January 27, 2021, or as soon thereafter as is practicable.</w:t>
      </w:r>
    </w:p>
    <w:p>
      <w:pPr>
        <w:spacing w:after="0" w:line="184" w:lineRule="exact"/>
        <w:rPr>
          <w:sz w:val="24"/>
          <w:szCs w:val="24"/>
          <w:color w:val="auto"/>
        </w:rPr>
      </w:pPr>
    </w:p>
    <w:p>
      <w:pPr>
        <w:jc w:val="both"/>
        <w:ind w:firstLine="648"/>
        <w:spacing w:after="0" w:line="308" w:lineRule="auto"/>
        <w:rPr>
          <w:sz w:val="20"/>
          <w:szCs w:val="20"/>
          <w:color w:val="auto"/>
        </w:rPr>
      </w:pPr>
      <w:r>
        <w:rPr>
          <w:rFonts w:ascii="Arial" w:cs="Arial" w:eastAsia="Arial" w:hAnsi="Arial"/>
          <w:sz w:val="17"/>
          <w:szCs w:val="17"/>
          <w:color w:val="auto"/>
        </w:rPr>
        <w:t>Pursuant to Rule 460 of the General Rules and Regulations under the Act, the undersigned advises that as of the date hereof, 1,316 copies of the Preliminary Prospectus dated January 26, 2021 have been distributed to prospective dealers, institutional investors, retail investors and others.</w:t>
      </w:r>
    </w:p>
    <w:p>
      <w:pPr>
        <w:spacing w:after="0" w:line="146" w:lineRule="exact"/>
        <w:rPr>
          <w:sz w:val="24"/>
          <w:szCs w:val="24"/>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undersigned advises that it has complied and will continue to comply with the requirements of Rule 15c2-8 under the Securities and Exchange Act of 1934, as amended.</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MAXIM GROUP LLC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Clifford A. Teller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Clifford A. Teller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Title: Head of Investment Banking, Executive Managing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622935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9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2021-02-25T23:07:36Z</dcterms:created>
  <dcterms:modified xsi:type="dcterms:W3CDTF">2021-02-25T23:07:36Z</dcterms:modified>
</cp:coreProperties>
</file>