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30,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001-39946</w:t>
            </w:r>
          </w:p>
        </w:tc>
        <w:tc>
          <w:tcPr>
            <w:tcW w:w="220" w:type="dxa"/>
            <w:vAlign w:val="bottom"/>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30-0943453</w:t>
            </w:r>
          </w:p>
        </w:tc>
      </w:tr>
      <w:tr>
        <w:trPr>
          <w:trHeight w:val="202"/>
        </w:trPr>
        <w:tc>
          <w:tcPr>
            <w:tcW w:w="5520" w:type="dxa"/>
            <w:vAlign w:val="bottom"/>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60" w:type="dxa"/>
            <w:vAlign w:val="bottom"/>
          </w:tcPr>
          <w:p>
            <w:pPr>
              <w:ind w:left="24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8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3"/>
              </w:rPr>
              <w:t>2468 Industrial Row Dr.,</w:t>
            </w:r>
          </w:p>
        </w:tc>
        <w:tc>
          <w:tcPr>
            <w:tcW w:w="3560" w:type="dxa"/>
            <w:vAlign w:val="bottom"/>
          </w:tcPr>
          <w:p>
            <w:pPr>
              <w:spacing w:after="0"/>
              <w:rPr>
                <w:sz w:val="24"/>
                <w:szCs w:val="24"/>
                <w:color w:val="auto"/>
              </w:rPr>
            </w:pPr>
          </w:p>
        </w:tc>
      </w:tr>
      <w:tr>
        <w:trPr>
          <w:trHeight w:val="241"/>
        </w:trPr>
        <w:tc>
          <w:tcPr>
            <w:tcW w:w="768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2"/>
              </w:rPr>
              <w:t>Troy, Michigan</w:t>
            </w:r>
          </w:p>
        </w:tc>
        <w:tc>
          <w:tcPr>
            <w:tcW w:w="3560" w:type="dxa"/>
            <w:vAlign w:val="bottom"/>
          </w:tcPr>
          <w:p>
            <w:pPr>
              <w:jc w:val="right"/>
              <w:ind w:right="2430"/>
              <w:spacing w:after="0"/>
              <w:rPr>
                <w:sz w:val="20"/>
                <w:szCs w:val="20"/>
                <w:color w:val="auto"/>
              </w:rPr>
            </w:pPr>
            <w:r>
              <w:rPr>
                <w:rFonts w:ascii="Arial" w:cs="Arial" w:eastAsia="Arial" w:hAnsi="Arial"/>
                <w:sz w:val="18"/>
                <w:szCs w:val="18"/>
                <w:b w:val="1"/>
                <w:bCs w:val="1"/>
                <w:color w:val="auto"/>
              </w:rPr>
              <w:t>48084</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30"/>
              <w:spacing w:after="0"/>
              <w:rPr>
                <w:sz w:val="20"/>
                <w:szCs w:val="20"/>
                <w:color w:val="auto"/>
              </w:rPr>
            </w:pPr>
            <w:r>
              <w:rPr>
                <w:rFonts w:ascii="Arial" w:cs="Arial" w:eastAsia="Arial" w:hAnsi="Arial"/>
                <w:sz w:val="18"/>
                <w:szCs w:val="18"/>
                <w:color w:val="auto"/>
                <w:w w:val="94"/>
              </w:rPr>
              <w:t>(Zip Code)</w:t>
            </w:r>
          </w:p>
        </w:tc>
      </w:tr>
      <w:tr>
        <w:trPr>
          <w:trHeight w:val="403"/>
        </w:trPr>
        <w:tc>
          <w:tcPr>
            <w:tcW w:w="7680" w:type="dxa"/>
            <w:vAlign w:val="bottom"/>
            <w:gridSpan w:val="3"/>
          </w:tcPr>
          <w:p>
            <w:pPr>
              <w:jc w:val="right"/>
              <w:ind w:right="1500"/>
              <w:spacing w:after="0"/>
              <w:rPr>
                <w:sz w:val="20"/>
                <w:szCs w:val="20"/>
                <w:color w:val="auto"/>
              </w:rPr>
            </w:pPr>
            <w:r>
              <w:rPr>
                <w:rFonts w:ascii="Arial" w:cs="Arial" w:eastAsia="Arial" w:hAnsi="Arial"/>
                <w:sz w:val="18"/>
                <w:szCs w:val="18"/>
                <w:b w:val="1"/>
                <w:bCs w:val="1"/>
                <w:color w:val="auto"/>
              </w:rPr>
              <w:t>(617) 896-5243</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Road, Building 3, Billerica, MA 01862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 2023, Agrify Corporation (the “Company”) issued a press release announcing the Company’s filing of its restated Quarterly Reports on Form 10-Q for March 31, 2022, June 30, 2022, and September 30, 2022, which included a summary of financial results for each of the applicable quarters. A copy of the press release is attached as Exhibit 99.1 to this Current Report on Form 8-K. The attached Exhibit 99.1 is furnished pursuant to Item 2.02 of Form 8-K.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Item 2.02 and Item 9.01, including Exhibit 99.1, shall not be deemed “filed” for purposes of Section 18 of the Securities Exchange Act of 1934, or otherwise subject to the liability of such section, nor shall it be deemed incorporated by reference in any filing of the Company under the Securities Act of 1933 or the Securities Exchange Act of 1934, regardless of any general incorporation language in such filing, unless expressly incorporated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as of September 30, 2023, the Company moved its corporate headquarters to 2468 Industrial Row Dr., Troy, Michigan 48084. The Company’s telephone number remains the same: (617) 896-5243.</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34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8"/>
                <w:szCs w:val="18"/>
                <w:color w:val="0000EE"/>
                <w:w w:val="87"/>
              </w:rPr>
              <w:t>Press Release of the Company, dated as of October 2, 2023</w:t>
            </w:r>
          </w:p>
        </w:tc>
        <w:tc>
          <w:tcPr>
            <w:tcW w:w="5960" w:type="dxa"/>
            <w:vAlign w:val="bottom"/>
            <w:tcBorders>
              <w:bottom w:val="single" w:sz="8" w:color="CCEEFF"/>
            </w:tcBorders>
            <w:shd w:val="clear" w:color="auto" w:fill="CCEEFF"/>
          </w:tcPr>
          <w:p>
            <w:pPr>
              <w:spacing w:after="0"/>
              <w:rPr>
                <w:sz w:val="19"/>
                <w:szCs w:val="19"/>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Nobu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October 2,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Announces Completed Restatements of Prior Period Results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TROY, Michigan, October 2, 2023 (GLOBE NEWSWIRE) -- Agrify Corporation (Nasdaq: AGFY) (“Agrify” or the “Company”), a leading provider of innovative cultivation and extraction solutions for the cannabis industry, today announced that the Company has completed restatements of previously issued quarterly filings for the first three quarters of its 2022 fiscal year (collectively the “Restatements”). The Company will file its Amended Forms 10-Q for the first, second, and third quarters of 2022 with the U.S. Securities and Exchange Commission (“SEC”) today.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Restatements primarily relate to warrants issued in January 2022 and March 2022 that were reclassified as liabilities rather than as equity, which requires the warrants to be remeasured each reporting period to present them at fair value. As previously announced, the Company also completed a 20 to 1 reverse stock split in July 2023, which is reflected in the restated Forms 10-Q on a retroactive basis.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expected, the Restatements did not impact the Company’s cash position, business operation, or sales. The adjustments in the fair value of the warrants are non-cash items, but impacted earnings results. A summary of the Company’s historical and current consolidated statements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As Originally</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Reported</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Restatements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As Restated</w:t>
            </w:r>
          </w:p>
        </w:tc>
        <w:tc>
          <w:tcPr>
            <w:tcW w:w="10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Q1 2022 per Form 10-Q:</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Gain (loss) from change in fair value of warrant liabilities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10,785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10,785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Agrify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(8,882)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Q2 2022 per Form 10-Q:</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Amortization of debt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(1,208)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(2,512)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from change in fair value of warrant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20,181</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income (loss) attributable to Agrify</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(93,401)</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18,797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(74,604)</w:t>
            </w: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Q3 2022 per Form 10-Q:</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Gain (loss) from change in fair value of warrant liabilities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5,686</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10,582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16,268</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(4,654)</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Loss on extinguishment of notes payable</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(17,933)</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(21,052)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(38,985)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Agrify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(46,268)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(57,413)</w:t>
            </w: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required adjustments were non-cash and had no impact on our business operations or the economics of our commercial arrangements,” said Raymond Chang, Agrify’s Chairman and Chief Executive Officer. “We appreciate the patience of our various stakeholders as we have worked to address the issues identified in our review of Agrify’s historic financial results. We believe the review process undertaken is reflective of our diligent approach to ensuring the integrity of our financial statements and public filings. We continue to work hard to complete our 2022 Annual Report and 2023 Q1 Form 10-Q and 2023 Q2 Form 10-Q filings as expeditiously as possible and look forward to returning to business as usual going forward. As we look ahead, we remain committed to long-term value creation and executing on our mission to build out end-to-end solutions in the cannabis cultivation and extraction solutions industry in the United States and beyond. We remain cautiously optimistic about the growth trajectory of the business, and we thank our shareholders and other stakeholders for their patience as we work to complete this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Earnings and Guidance Update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in filings with the SEC, the Company required additional time to complete its filing of its Form 10-K for the fiscal year ended December 31, 2022, and its Forms 10-Q for the first quarter ended March 31, 2023, and the second quarter ended June 30, 2023. The Company and its independent auditor are working diligently to complete the 2022 audit and expects to file the 2022 Form 10-K, Forms 10-Q for the first quarter ended March 31, 2023, and the second quarter ended June 30, 2023, within the next 30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 AGFY)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Agrify’s ability to file its annual and quarterly statements with the SEC, the timing of such filings, Agrify’s ability to grow its customer base and gain market share, and Agrify’s ability to deliver solutions and services, including the development of new solutions.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 including under the caption “Risk Factors” in Agrify’s most recent Annual Report on Form 10-K filed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Caitlin Moakley Bricker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of Staff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caitlin.moakley@agrify.com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733-0584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2023-10-02T06:18:42Z</dcterms:created>
  <dcterms:modified xsi:type="dcterms:W3CDTF">2023-10-02T06:18:42Z</dcterms:modified>
</cp:coreProperties>
</file>