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16254-8k_agrify.htm"/>
      <w:bookmarkStart w:id="1" w:name="ksea02162548k_agrif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409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27,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4"/>
      <w:bookmarkEnd w:id="4"/>
      <w:r>
        <w:rPr>
          <w:rFonts w:ascii="Times New Roman;Times;Serif" w:hAnsi="Times New Roman;Times;Serif"/>
          <w:b/>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40927"/>
            <w:bookmarkEnd w:id="6"/>
            <w:r>
              <w:rPr>
                <w:rFonts w:ascii="Times New Roman;Times;Serif" w:hAnsi="Times New Roman;Times;Serif"/>
                <w:b/>
                <w:i w:val="false"/>
                <w:caps w:val="false"/>
                <w:smallCaps w:val="false"/>
                <w:sz w:val="20"/>
              </w:rPr>
              <w:t>001-39946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30-0943453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2468 Industrial Row Dr.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Troy, </w:t>
            </w:r>
            <w:bookmarkStart w:id="10" w:name="xdx_906_edei--EntityAddressStateOrProvin"/>
            <w:bookmarkEnd w:id="10"/>
            <w:r>
              <w:rPr>
                <w:rFonts w:ascii="Times New Roman;Times;Serif" w:hAnsi="Times New Roman;Times;Serif"/>
                <w:b/>
                <w:i w:val="false"/>
                <w:caps w:val="false"/>
                <w:smallCaps w:val="false"/>
                <w:sz w:val="20"/>
              </w:rPr>
              <w:t>MI</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48084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40927__20"/>
      <w:bookmarkEnd w:id="12"/>
      <w:r>
        <w:rPr>
          <w:rFonts w:ascii="Times New Roman;Times;Serif" w:hAnsi="Times New Roman;Times;Serif"/>
          <w:b/>
          <w:i w:val="false"/>
          <w:caps w:val="false"/>
          <w:smallCaps w:val="false"/>
          <w:sz w:val="20"/>
        </w:rPr>
        <w:t xml:space="preserve">617) </w:t>
      </w:r>
      <w:bookmarkStart w:id="13" w:name="xdx_907_edei--LocalPhoneNumber_c20240927"/>
      <w:bookmarkEnd w:id="13"/>
      <w:r>
        <w:rPr>
          <w:rFonts w:ascii="Times New Roman;Times;Serif" w:hAnsi="Times New Roman;Times;Serif"/>
          <w:b/>
          <w:i w:val="false"/>
          <w:caps w:val="false"/>
          <w:smallCaps w:val="false"/>
          <w:sz w:val="20"/>
        </w:rPr>
        <w:t>896-5243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72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E_edei--SolicitingMaterial_c202409"/>
            <w:bookmarkEnd w:id="15"/>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A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40927"/>
            <w:bookmarkEnd w:id="18"/>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40927__2"/>
            <w:bookmarkEnd w:id="19"/>
            <w:r>
              <w:rPr>
                <w:rFonts w:ascii="Times New Roman;Times;Serif" w:hAnsi="Times New Roman;Times;Serif"/>
                <w:b w:val="false"/>
                <w:i w:val="false"/>
                <w:caps w:val="false"/>
                <w:smallCaps w:val="false"/>
                <w:sz w:val="20"/>
              </w:rPr>
              <w:t>AGFY</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SecurityExchangeName_c2024"/>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Pre-Funded </w:t>
      </w:r>
      <w:r>
        <w:rPr>
          <w:rFonts w:ascii="Times New Roman;Times;Serif" w:hAnsi="Times New Roman;Times;Serif"/>
          <w:b w:val="false"/>
          <w:i w:val="false"/>
          <w:caps w:val="false"/>
          <w:smallCaps w:val="false"/>
          <w:sz w:val="20"/>
        </w:rPr>
        <w:t>Warrant </w:t>
      </w:r>
      <w:r>
        <w:rPr>
          <w:rFonts w:ascii="Times New Roman;Times;Serif" w:hAnsi="Times New Roman;Times;Serif"/>
          <w:b w:val="false"/>
          <w:i/>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June 30, 2024, Agrify Corporation (the “Company”) amended the terms of a pre-funded warrant (the “CP Warrant”) held by CP Acquisitions, LLC (“CP”), an entity affiliated with and controlled by Raymond Chang, the Chairman and Chief Executive Officer of the Company, and a pre-funded warrant (the “GIC Warrant”) held by GIC Acquisition LLC (“GIC”), an entity that is affiliated with and controlled by Mr. Chang and by I-Tseng Jenny Chan, a member of the Company’s Board of Directors. Among other things, the June 30, 2024 amendments removed certain adjustment provisions (the “Adjustment Provisions”) from the CP Warrant and the GIC Warrant. Pursuant to the Adjustment Provisions, each time the Company consummated any bona fide equity financing with the primary purpose of raising capital, then the number of shares of common stock underlying the CP Warrant or the GIC Warrant, as applicable, would be increased to an amount equal to (i) the amount of the convertible note that was originally converted into CP Warrant or the GIC Warrant, as applicable, divided by (ii) the purchase or conversion price in the equity financing transaction, subject to proportional adjustment in the event the CP Warrant or GIC Warrant, as applicable, has been partially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as previously reported, on August 12, 2024, the shareholders of the Company approved a proposal to amend the CP Warrant and the GIC Warrant to add the Adjustment Provisions at a future date. Pursuant to that approval, on August 28, 2024, the Company entered into an amendment to the CP Warrant (the “CP Warrant Amendment”) and an amendment to the GIC Warrant (the “GIC Warrant Amendment). The CP Warrant Amendment and the GIC Warrant Amendment inserted the Adjustment Provisions into the CP Warrant and the GIC Warrant, respectively. As a result of the CP Warrant Amendment and the GIC Warrant Amendment and the subsequent issuance of 2,844,672 shares of common stock to Ionic Ventures, LLC (“Ionic”) pursuant to a purchase agreement by and between the Company and Ionic (the “Purchase Agreement”) at an effective purchase price of approximately $0.1406 per share of Common Stock, the number of shares of common stock underlying the CP Warrant was adjusted to 81,784,320 and the number of shares of Common Stock underlying the GIC Warrant was adjusted to 16,276,832. On August 30, CP partially exercised the CP Warrant for 5,746,900 shares of common stock and assigned its rights to receive such shares to entities affiliated with Mr. Chang and Ms. Chan.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2024, the Company further amended the CP Warrant (the “CP September Warrant Amendment”) and the GIC Warrant (the “GIC September Warrant Amendment”) to (i) remove the Adjustment Provisions from each of the CP Warrant and the GIC Warrant and (ii) include a provision delaying any additional exercise of either the CP Warrant or the GIC Warrant at any time between September 27, 2024 and October 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CP September Warrant Amendment and the GIC September Warrant Amendment are qualified in their entirety by reference to the full text of such documents, copies of which are attached hereto as Exhibits 10.1 and 10.2, respectively, and each of which is incorporated herein in its entirety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under Item 1.01 of this Current Report on Form 8-K is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pPr>
            <w:hyperlink w:anchor="ea021625401ex10-1_agrify.htm">
              <w:r>
                <w:rPr>
                  <w:rStyle w:val="InternetLink"/>
                  <w:rFonts w:ascii="Times New Roman;Times;Serif" w:hAnsi="Times New Roman;Times;Serif"/>
                  <w:b w:val="false"/>
                  <w:i w:val="false"/>
                  <w:caps w:val="false"/>
                  <w:smallCaps w:val="false"/>
                  <w:sz w:val="20"/>
                </w:rPr>
                <w:t>Amendment to Pre-Funded Common Stock Purchase Warrant, dated as of September 27, 2024, by and between Agrify Corporation and CP Acquisitions, LLC</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FFFFFF" w:val="clear"/>
            <w:tcMar>
              <w:bottom w:w="0" w:type="dxa"/>
            </w:tcMar>
            <w:vAlign w:val="center"/>
          </w:tcPr>
          <w:p>
            <w:pPr>
              <w:pStyle w:val="TableContents"/>
              <w:bidi w:val="0"/>
              <w:spacing w:before="0" w:after="283"/>
              <w:jc w:val="both"/>
              <w:rPr/>
            </w:pPr>
            <w:hyperlink w:anchor="ea021625401ex10-2_agrify.htm">
              <w:r>
                <w:rPr>
                  <w:rStyle w:val="InternetLink"/>
                  <w:rFonts w:ascii="Times New Roman;Times;Serif" w:hAnsi="Times New Roman;Times;Serif"/>
                  <w:b w:val="false"/>
                  <w:i w:val="false"/>
                  <w:caps w:val="false"/>
                  <w:smallCaps w:val="false"/>
                  <w:sz w:val="20"/>
                </w:rPr>
                <w:t>Amendment to Pre-Funded Common Stock Purchase Warrant, dated as of September 27, 2024, by and between Agrify Corporation and GIC Acquisition LLC</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290" w:type="dxa"/>
        <w:jc w:val="left"/>
        <w:tblInd w:w="0" w:type="dxa"/>
        <w:shd w:fill="FFFFFF" w:val="clear"/>
        <w:tblLayout w:type="fixed"/>
        <w:tblCellMar>
          <w:top w:w="0" w:type="dxa"/>
          <w:left w:w="0" w:type="dxa"/>
          <w:bottom w:w="0" w:type="dxa"/>
          <w:right w:w="0" w:type="dxa"/>
        </w:tblCellMar>
      </w:tblPr>
      <w:tblGrid>
        <w:gridCol w:w="1820"/>
        <w:gridCol w:w="320"/>
        <w:gridCol w:w="2150"/>
      </w:tblGrid>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7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2024</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5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Raymond Nobu Chang</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Nobu Chang</w:t>
            </w:r>
          </w:p>
        </w:tc>
      </w:tr>
      <w:tr>
        <w:trPr/>
        <w:tc>
          <w:tcPr>
            <w:tcW w:w="18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ea021625401ex10-1_agrify.htm"/>
      <w:bookmarkStart w:id="24" w:name="ksea021625401ex101_agrify"/>
      <w:bookmarkEnd w:id="23"/>
      <w:bookmarkEnd w:id="24"/>
      <w:r>
        <w:rPr>
          <w:b/>
        </w:rPr>
        <w:t>Exhibit 10.1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TO PRE-FUNDED COMMON STOCK PURCHASE WARRANT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PRE-FUNDED COMMON STOCK PURCHASE WARRANT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effective as of September 27, 2024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is by and between CP Acquisitions, LLC or its assigns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Agrify Corporation,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amends that certain Pre-Funded Common Stock Purchase Warrant, dated May 21, 2024, as amended on June 30, 2024 and August 28, 2024, by and between the Company and Holder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Capitalized terms used in this Amendment but not defined herein shall have the respective meanings ascribed to them in the Warrant.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accordance with the Warrant, the Company desires to amend the Warrant, pursuant to section 5(l) thereof, as provided in this Amendment, and Holder is willing to agree to the foregoing subject to the terms and conditions set forth in this Amendment.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sufficiency and receipt of all of which are acknowledged, the Company and Holder hereto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Amendments</w:t>
            </w:r>
            <w:r>
              <w:rPr>
                <w:rFonts w:ascii="Times New Roman;Times;Serif" w:hAnsi="Times New Roman;Times;Serif"/>
              </w:rPr>
              <w:t>. Upon the effectiveness of this Amendment, in accordance with the provisions hereof and notwithstanding anything to the contrary contained in the Warrant:</w:t>
            </w:r>
          </w:p>
        </w:tc>
      </w:tr>
    </w:tbl>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85"/>
        <w:gridCol w:w="8690"/>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8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Delayed Exercise of Warrant</w:t>
            </w:r>
            <w:r>
              <w:rPr>
                <w:rFonts w:ascii="Times New Roman;Times;Serif" w:hAnsi="Times New Roman;Times;Serif"/>
              </w:rPr>
              <w:t>. Section 2(f) shall be added to the Warrant with the following:</w:t>
            </w:r>
          </w:p>
        </w:tc>
      </w:tr>
    </w:tbl>
    <w:p>
      <w:pPr>
        <w:pStyle w:val="TextBody"/>
        <w:bidi w:val="0"/>
        <w:spacing w:before="0" w:after="0"/>
        <w:ind w:left="1591"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shall not effect any exercise of any portion of this Warrant pursuant to Section 2 or otherwise at any time between September 27, 2024 and October 9, 2024.”</w:t>
      </w:r>
    </w:p>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Adjustment to Number of Warrant Shares Issuable</w:t>
            </w:r>
            <w:r>
              <w:rPr>
                <w:rFonts w:ascii="Times New Roman;Times;Serif" w:hAnsi="Times New Roman;Times;Serif"/>
              </w:rPr>
              <w:t>. Section 3(g) shall be removed from the Warrant and replaced with the following:</w:t>
            </w:r>
          </w:p>
        </w:tc>
      </w:tr>
    </w:tbl>
    <w:p>
      <w:pPr>
        <w:pStyle w:val="TextBody"/>
        <w:bidi w:val="0"/>
        <w:spacing w:before="0" w:after="0"/>
        <w:ind w:left="1591"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No Other Amendments; Confirmation</w:t>
            </w:r>
            <w:r>
              <w:rPr>
                <w:rFonts w:ascii="Times New Roman;Times;Serif" w:hAnsi="Times New Roman;Times;Serif"/>
              </w:rPr>
              <w:t>. Except as expressly amended, modified and supplemented hereby, the provisions of the Warrant are and shall remain in full force and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Integration</w:t>
            </w:r>
            <w:r>
              <w:rPr>
                <w:rFonts w:ascii="Times New Roman;Times;Serif" w:hAnsi="Times New Roman;Times;Serif"/>
              </w:rPr>
              <w:t>. This Amendment and the Warrant together constitute the entire agreement and the understanding of the parties with respect to the subject matter hereof and supersedes any and all prior negotiations, correspondence, agreements, understandings, duties or obligations between the parties with respect to the subject matter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Governing Law</w:t>
            </w:r>
            <w:r>
              <w:rPr>
                <w:rFonts w:ascii="Times New Roman;Times;Serif" w:hAnsi="Times New Roman;Times;Serif"/>
              </w:rPr>
              <w:t>. THIS AMENDMENT SHALL BE SUBJECT TO THE PROVISIONS REGARDING GOVERNING LAW AND CONSENT TO JURISDICTION SET FORTH IN SECTION 5(e) OF THE WARRANT, AND SUCH PROVISIONS ARE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Counterparts</w:t>
            </w:r>
            <w:r>
              <w:rPr>
                <w:rFonts w:ascii="Times New Roman;Times;Serif" w:hAnsi="Times New Roman;Times;Serif"/>
              </w:rPr>
              <w:t>. This Amendment may be executed in counterparts, each of which shall be deemed an original but all of which shall be deemed to be one and the same agreement.  A signed copy of this warrant delivered electronically shall be deemed to have the same legal effect as delivery of an original signed copy of this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710"/>
        <w:gridCol w:w="224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COMPANY:</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AGRIFY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David Kessler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Kessler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22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Scientific Officer</w:t>
            </w:r>
          </w:p>
        </w:tc>
      </w:tr>
    </w:tbl>
    <w:p>
      <w:pPr>
        <w:pStyle w:val="TextBody"/>
        <w:bidi w:val="0"/>
        <w:spacing w:before="0" w:after="0"/>
        <w:ind w:left="0" w:right="0" w:hanging="0"/>
        <w:jc w:val="left"/>
        <w:rPr>
          <w:caps w:val="false"/>
          <w:smallCaps w:val="false"/>
        </w:rPr>
      </w:pPr>
      <w:r>
        <w:rPr>
          <w:caps w:val="false"/>
          <w:smallCaps w:val="false"/>
        </w:rPr>
        <w:t> </w:t>
      </w:r>
    </w:p>
    <w:tbl>
      <w:tblPr>
        <w:tblW w:w="2764" w:type="dxa"/>
        <w:jc w:val="left"/>
        <w:tblInd w:w="0" w:type="dxa"/>
        <w:tblLayout w:type="fixed"/>
        <w:tblCellMar>
          <w:top w:w="0" w:type="dxa"/>
          <w:left w:w="0" w:type="dxa"/>
          <w:bottom w:w="0" w:type="dxa"/>
          <w:right w:w="0" w:type="dxa"/>
        </w:tblCellMar>
      </w:tblPr>
      <w:tblGrid>
        <w:gridCol w:w="75"/>
        <w:gridCol w:w="720"/>
        <w:gridCol w:w="1969"/>
      </w:tblGrid>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HOLDER:</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8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CP ACQUISITIONS, LLC</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6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Chang</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Chang</w:t>
            </w:r>
          </w:p>
        </w:tc>
      </w:tr>
      <w:tr>
        <w:trPr/>
        <w:tc>
          <w:tcPr>
            <w:tcW w:w="75"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1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to CP Acquisition Warrant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25" w:name="ea021625401ex10-2_agrify.htm"/>
      <w:bookmarkStart w:id="26" w:name="ksea021625401ex102_agrify"/>
      <w:bookmarkEnd w:id="25"/>
      <w:bookmarkEnd w:id="26"/>
      <w:r>
        <w:rPr>
          <w:b/>
        </w:rPr>
        <w:t>Exhibit 10.2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TO PRE-FUNDED COMMON STOCK PURCHASE WARRANT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AMENDMENT TO PRE-FUNDED COMMON STOCK PURCHASE WARRANT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effective as of September 27, 2024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is by and between GIC Acquisition LLC or its assigns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Agrify Corporation,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amends that certain Pre-Funded Common Stock Purchase Warrant, dated May 21, 2024, as amended on June 30, 2024 and August 28, 2024, by and between the Company and Holder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Capitalized terms used in this Amendment but not defined herein shall have the respective meanings ascribed to them in the Warrant.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accordance with the Warrant, the Company desires to amend the Warrant, pursuant to section 5(l) thereof, as provided in this Amendment, and Holder is willing to agree to the foregoing subject to the terms and conditions set forth in this Amendment.</w:t>
      </w:r>
    </w:p>
    <w:p>
      <w:pPr>
        <w:pStyle w:val="TextBody"/>
        <w:bidi w:val="0"/>
        <w:spacing w:before="0" w:after="0"/>
        <w:ind w:left="0" w:right="0" w:firstLine="97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sufficiency and receipt of all of which are acknowledged, the Company and Holder hereto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Amendments</w:t>
            </w:r>
            <w:r>
              <w:rPr>
                <w:rFonts w:ascii="Times New Roman;Times;Serif" w:hAnsi="Times New Roman;Times;Serif"/>
              </w:rPr>
              <w:t>. Upon the effectiveness of this Amendment, in accordance with the provisions hereof and notwithstanding anything to the contrary contained in the Warrant:</w:t>
            </w:r>
          </w:p>
        </w:tc>
      </w:tr>
    </w:tbl>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85"/>
        <w:gridCol w:w="8690"/>
      </w:tblGrid>
      <w:tr>
        <w:trPr/>
        <w:tc>
          <w:tcPr>
            <w:tcW w:w="7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t>
            </w:r>
          </w:p>
        </w:tc>
        <w:tc>
          <w:tcPr>
            <w:tcW w:w="8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Delayed Exercise of Warrant</w:t>
            </w:r>
            <w:r>
              <w:rPr>
                <w:rFonts w:ascii="Times New Roman;Times;Serif" w:hAnsi="Times New Roman;Times;Serif"/>
              </w:rPr>
              <w:t>. Section 2(f) shall be added to the Warrant with the following:</w:t>
            </w:r>
          </w:p>
        </w:tc>
      </w:tr>
    </w:tbl>
    <w:p>
      <w:pPr>
        <w:pStyle w:val="TextBody"/>
        <w:bidi w:val="0"/>
        <w:spacing w:before="0" w:after="0"/>
        <w:ind w:left="1591"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Holder shall not effect any exercise of any portion of this Warrant pursuant to Section 2 or otherwise at any time between September 27, 2024 and October 9, 2024.”</w:t>
      </w:r>
    </w:p>
    <w:p>
      <w:pPr>
        <w:pStyle w:val="TextBody"/>
        <w:bidi w:val="0"/>
        <w:spacing w:before="0" w:after="0"/>
        <w:ind w:left="159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u w:val="single"/>
              </w:rPr>
              <w:t>Adjustment to Number of Warrant Shares Issuable</w:t>
            </w:r>
            <w:r>
              <w:rPr>
                <w:rFonts w:ascii="Times New Roman;Times;Serif" w:hAnsi="Times New Roman;Times;Serif"/>
              </w:rPr>
              <w:t>. Section 3(g) shall be removed from the Warrant and replaced with the following:</w:t>
            </w:r>
          </w:p>
        </w:tc>
      </w:tr>
    </w:tbl>
    <w:p>
      <w:pPr>
        <w:pStyle w:val="TextBody"/>
        <w:bidi w:val="0"/>
        <w:spacing w:before="0" w:after="0"/>
        <w:ind w:left="1591"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No Other Amendments; Confirmation</w:t>
            </w:r>
            <w:r>
              <w:rPr>
                <w:rFonts w:ascii="Times New Roman;Times;Serif" w:hAnsi="Times New Roman;Times;Serif"/>
              </w:rPr>
              <w:t>. Except as expressly amended, modified and supplemented hereby, the provisions of the Warrant are and shall remain in full force and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Integration</w:t>
            </w:r>
            <w:r>
              <w:rPr>
                <w:rFonts w:ascii="Times New Roman;Times;Serif" w:hAnsi="Times New Roman;Times;Serif"/>
              </w:rPr>
              <w:t>. This Amendment and the Warrant together constitute the entire agreement and the understanding of the parties with respect to the subject matter hereof and supersedes any and all prior negotiations, correspondence, agreements, understandings, duties or obligations between the parties with respect to the subject matter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Governing Law</w:t>
            </w:r>
            <w:r>
              <w:rPr>
                <w:rFonts w:ascii="Times New Roman;Times;Serif" w:hAnsi="Times New Roman;Times;Serif"/>
              </w:rPr>
              <w:t>. THIS AMENDMENT SHALL BE SUBJECT TO THE PROVISIONS REGARDING GOVERNING LAW AND CONSENT TO JURISDICTION SET FORTH IN SECTION 5(e) OF THE WARRANT, AND SUCH PROVISIONS ARE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Counterparts</w:t>
            </w:r>
            <w:r>
              <w:rPr>
                <w:rFonts w:ascii="Times New Roman;Times;Serif" w:hAnsi="Times New Roman;Times;Serif"/>
              </w:rPr>
              <w:t>. This Amendment may be executed in counterparts, each of which shall be deemed an original but all of which shall be deemed to be one and the same agreement.  A signed copy of this warrant delivered electronically shall be deemed to have the same legal effect as delivery of an original signed copy of this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710"/>
        <w:gridCol w:w="2090"/>
      </w:tblGrid>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COMPANY:</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AGRIFY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0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David Kessler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20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Kessler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20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Science Officer</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710"/>
        <w:gridCol w:w="1925"/>
      </w:tblGrid>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HOLDER:</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GIC ACQUISITION LLC</w:t>
            </w:r>
          </w:p>
        </w:tc>
      </w:tr>
      <w:tr>
        <w:trPr/>
        <w:tc>
          <w:tcPr>
            <w:tcW w:w="75"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9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Raymond Chang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Raymond Chang</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to GIC Acquisition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1955</Words>
  <Characters>10530</Characters>
  <CharactersWithSpaces>12507</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