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4,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4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0"/>
              </w:rPr>
              <w:t>Nevada</w:t>
            </w:r>
          </w:p>
        </w:tc>
        <w:tc>
          <w:tcPr>
            <w:tcW w:w="300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001-39946</w:t>
            </w:r>
          </w:p>
        </w:tc>
        <w:tc>
          <w:tcPr>
            <w:tcW w:w="380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30-0943453</w:t>
            </w:r>
          </w:p>
        </w:tc>
      </w:tr>
      <w:tr>
        <w:trPr>
          <w:trHeight w:val="202"/>
        </w:trPr>
        <w:tc>
          <w:tcPr>
            <w:tcW w:w="3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201"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7"/>
                <w:szCs w:val="17"/>
                <w:color w:val="auto"/>
              </w:rPr>
            </w:pPr>
          </w:p>
        </w:tc>
        <w:tc>
          <w:tcPr>
            <w:tcW w:w="3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 Identification Number)</w:t>
            </w:r>
          </w:p>
        </w:tc>
      </w:tr>
      <w:tr>
        <w:trPr>
          <w:trHeight w:val="230"/>
        </w:trPr>
        <w:tc>
          <w:tcPr>
            <w:tcW w:w="4440" w:type="dxa"/>
            <w:vAlign w:val="bottom"/>
            <w:gridSpan w:val="3"/>
          </w:tcPr>
          <w:p>
            <w:pPr>
              <w:jc w:val="center"/>
              <w:ind w:right="720"/>
              <w:spacing w:after="0"/>
              <w:rPr>
                <w:sz w:val="20"/>
                <w:szCs w:val="20"/>
                <w:color w:val="auto"/>
              </w:rPr>
            </w:pPr>
            <w:r>
              <w:rPr>
                <w:rFonts w:ascii="Arial" w:cs="Arial" w:eastAsia="Arial" w:hAnsi="Arial"/>
                <w:sz w:val="18"/>
                <w:szCs w:val="18"/>
                <w:color w:val="auto"/>
                <w:w w:val="92"/>
              </w:rPr>
              <w:t>incorporation or organization)</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14"/>
        </w:trPr>
        <w:tc>
          <w:tcPr>
            <w:tcW w:w="4440" w:type="dxa"/>
            <w:vAlign w:val="bottom"/>
            <w:gridSpan w:val="3"/>
          </w:tcPr>
          <w:p>
            <w:pPr>
              <w:jc w:val="center"/>
              <w:ind w:left="1130"/>
              <w:spacing w:after="0"/>
              <w:rPr>
                <w:sz w:val="20"/>
                <w:szCs w:val="20"/>
                <w:color w:val="auto"/>
              </w:rPr>
            </w:pPr>
            <w:r>
              <w:rPr>
                <w:rFonts w:ascii="Arial" w:cs="Arial" w:eastAsia="Arial" w:hAnsi="Arial"/>
                <w:sz w:val="18"/>
                <w:szCs w:val="18"/>
                <w:b w:val="1"/>
                <w:bCs w:val="1"/>
                <w:color w:val="auto"/>
                <w:w w:val="91"/>
              </w:rPr>
              <w:t>101 Middlesex Turnpike</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16"/>
        </w:trPr>
        <w:tc>
          <w:tcPr>
            <w:tcW w:w="4440" w:type="dxa"/>
            <w:vAlign w:val="bottom"/>
            <w:gridSpan w:val="3"/>
          </w:tcPr>
          <w:p>
            <w:pPr>
              <w:jc w:val="center"/>
              <w:ind w:left="1110"/>
              <w:spacing w:after="0"/>
              <w:rPr>
                <w:sz w:val="20"/>
                <w:szCs w:val="20"/>
                <w:color w:val="auto"/>
              </w:rPr>
            </w:pPr>
            <w:r>
              <w:rPr>
                <w:rFonts w:ascii="Arial" w:cs="Arial" w:eastAsia="Arial" w:hAnsi="Arial"/>
                <w:sz w:val="18"/>
                <w:szCs w:val="18"/>
                <w:b w:val="1"/>
                <w:bCs w:val="1"/>
                <w:color w:val="auto"/>
                <w:w w:val="91"/>
              </w:rPr>
              <w:t>Suite 6, PMB 326</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41"/>
        </w:trPr>
        <w:tc>
          <w:tcPr>
            <w:tcW w:w="4440" w:type="dxa"/>
            <w:vAlign w:val="bottom"/>
            <w:tcBorders>
              <w:bottom w:val="single" w:sz="8" w:color="auto"/>
            </w:tcBorders>
            <w:gridSpan w:val="3"/>
          </w:tcPr>
          <w:p>
            <w:pPr>
              <w:jc w:val="center"/>
              <w:ind w:left="1110"/>
              <w:spacing w:after="0"/>
              <w:rPr>
                <w:sz w:val="20"/>
                <w:szCs w:val="20"/>
                <w:color w:val="auto"/>
              </w:rPr>
            </w:pPr>
            <w:r>
              <w:rPr>
                <w:rFonts w:ascii="Arial" w:cs="Arial" w:eastAsia="Arial" w:hAnsi="Arial"/>
                <w:sz w:val="18"/>
                <w:szCs w:val="18"/>
                <w:b w:val="1"/>
                <w:bCs w:val="1"/>
                <w:color w:val="auto"/>
                <w:w w:val="96"/>
              </w:rPr>
              <w:t>Burlington, MA</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Arial" w:cs="Arial" w:eastAsia="Arial" w:hAnsi="Arial"/>
                <w:sz w:val="18"/>
                <w:szCs w:val="18"/>
                <w:b w:val="1"/>
                <w:bCs w:val="1"/>
                <w:color w:val="auto"/>
              </w:rPr>
              <w:t>01803</w:t>
            </w:r>
          </w:p>
        </w:tc>
      </w:tr>
      <w:tr>
        <w:trPr>
          <w:trHeight w:val="230"/>
        </w:trPr>
        <w:tc>
          <w:tcPr>
            <w:tcW w:w="4440" w:type="dxa"/>
            <w:vAlign w:val="bottom"/>
            <w:gridSpan w:val="3"/>
          </w:tcPr>
          <w:p>
            <w:pPr>
              <w:jc w:val="center"/>
              <w:ind w:left="1130"/>
              <w:spacing w:after="0"/>
              <w:rPr>
                <w:sz w:val="20"/>
                <w:szCs w:val="20"/>
                <w:color w:val="auto"/>
              </w:rPr>
            </w:pPr>
            <w:r>
              <w:rPr>
                <w:rFonts w:ascii="Arial" w:cs="Arial" w:eastAsia="Arial" w:hAnsi="Arial"/>
                <w:sz w:val="18"/>
                <w:szCs w:val="18"/>
                <w:color w:val="auto"/>
                <w:w w:val="92"/>
              </w:rPr>
              <w:t>(Address of principal executive offices)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ind w:left="560"/>
              <w:spacing w:after="0"/>
              <w:rPr>
                <w:sz w:val="20"/>
                <w:szCs w:val="20"/>
                <w:color w:val="auto"/>
              </w:rPr>
            </w:pPr>
            <w:r>
              <w:rPr>
                <w:rFonts w:ascii="Arial" w:cs="Arial" w:eastAsia="Arial" w:hAnsi="Arial"/>
                <w:sz w:val="18"/>
                <w:szCs w:val="18"/>
                <w:color w:val="auto"/>
              </w:rPr>
              <w:t>(Zip Code)</w:t>
            </w:r>
          </w:p>
        </w:tc>
      </w:tr>
      <w:tr>
        <w:trPr>
          <w:trHeight w:val="425"/>
        </w:trPr>
        <w:tc>
          <w:tcPr>
            <w:tcW w:w="7440" w:type="dxa"/>
            <w:vAlign w:val="bottom"/>
            <w:tcBorders>
              <w:bottom w:val="single" w:sz="8" w:color="auto"/>
            </w:tcBorders>
            <w:gridSpan w:val="6"/>
          </w:tcPr>
          <w:p>
            <w:pPr>
              <w:jc w:val="center"/>
              <w:ind w:right="1780"/>
              <w:spacing w:after="0"/>
              <w:rPr>
                <w:sz w:val="20"/>
                <w:szCs w:val="20"/>
                <w:color w:val="auto"/>
              </w:rPr>
            </w:pPr>
            <w:r>
              <w:rPr>
                <w:rFonts w:ascii="Arial" w:cs="Arial" w:eastAsia="Arial" w:hAnsi="Arial"/>
                <w:sz w:val="18"/>
                <w:szCs w:val="18"/>
                <w:color w:val="auto"/>
                <w:w w:val="89"/>
              </w:rPr>
              <w:t>Registrant’s telephone number, including area code:</w:t>
            </w:r>
          </w:p>
        </w:tc>
        <w:tc>
          <w:tcPr>
            <w:tcW w:w="3800" w:type="dxa"/>
            <w:vAlign w:val="bottom"/>
            <w:tcBorders>
              <w:bottom w:val="single" w:sz="8" w:color="auto"/>
            </w:tcBorders>
            <w:gridSpan w:val="2"/>
          </w:tcPr>
          <w:p>
            <w:pPr>
              <w:jc w:val="right"/>
              <w:ind w:right="2090"/>
              <w:spacing w:after="0"/>
              <w:rPr>
                <w:sz w:val="20"/>
                <w:szCs w:val="20"/>
                <w:color w:val="auto"/>
              </w:rPr>
            </w:pPr>
            <w:r>
              <w:rPr>
                <w:rFonts w:ascii="Arial" w:cs="Arial" w:eastAsia="Arial" w:hAnsi="Arial"/>
                <w:sz w:val="18"/>
                <w:szCs w:val="18"/>
                <w:b w:val="1"/>
                <w:bCs w:val="1"/>
                <w:color w:val="auto"/>
              </w:rPr>
              <w:t>(617) 896-5243</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39"/>
        </w:trPr>
        <w:tc>
          <w:tcPr>
            <w:tcW w:w="5080" w:type="dxa"/>
            <w:vAlign w:val="bottom"/>
            <w:gridSpan w:val="2"/>
          </w:tcPr>
          <w:p>
            <w:pPr>
              <w:ind w:left="1840"/>
              <w:spacing w:after="0"/>
              <w:rPr>
                <w:sz w:val="20"/>
                <w:szCs w:val="20"/>
                <w:color w:val="auto"/>
              </w:rPr>
            </w:pPr>
            <w:r>
              <w:rPr>
                <w:rFonts w:ascii="Arial" w:cs="Arial" w:eastAsia="Arial" w:hAnsi="Arial"/>
                <w:sz w:val="18"/>
                <w:szCs w:val="18"/>
                <w:color w:val="auto"/>
              </w:rPr>
              <w:t>Title of each class</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Ticker symbol(s)</w:t>
            </w:r>
          </w:p>
        </w:tc>
        <w:tc>
          <w:tcPr>
            <w:tcW w:w="37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Common Stock, par value $0.001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AGFY</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The NASDAQ Capital Market</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As previously disclosed on a Current Report on Form 8-K dated February 2, 2021, Agrify Corporation (the “Company”), on February 1, 2021, consummated its initial public offering (“IPO”) of 5,400,000 shares of common stock for a price of $10.00 per share, less certain underwriting discounts and commissions. Pursuant to an Underwriting Agreement, dated as of January 27, 2021, by and between the Company and Maxim Group LLC, as representative of the underwriters named therein (the “Underwriters”), the Company granted the Underwriters a 45-day option to purchase up to 810,000 additional shares of its common stock on the same terms and conditions for the purpose of covering any over-allotments.</w:t>
      </w:r>
    </w:p>
    <w:p>
      <w:pPr>
        <w:spacing w:after="0" w:line="17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Subsequently, the underwriters exercised the over-allotment option, and on February 4, 2021, the Company closed on the sale of an additional 810,000 shares of common stock for a price of $10.00 per share, less a 7% underwriting commission. The exercise of the over-allotment option brings the total number of shares of common stock sold by the Company in connection with the IPO to 6,210,000 shares and the total net proceeds received in connection with the offering to approximately $57 million, after deducting underwriting discounts and estimated offering expenses.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offering was made pursuant to the Company’s registration statement on Form S-1 (File No. 333- 251616), which was declared effective by the Securities and Exchange Commission (the “SEC”) on January 27, 2021 under the Securities Act of 1933, as amended, and the Company’s Registration Statement on Form S-1MEF (File No. 333-252490). A final prospectus describing the terms of the offering was filed with the SEC on January 29, 2021 and is available on the SEC’s website located at http://www.sec.gov.</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6900" w:type="dxa"/>
            <w:vAlign w:val="bottom"/>
            <w:gridSpan w:val="2"/>
          </w:tcPr>
          <w:p>
            <w:pPr>
              <w:ind w:left="2600"/>
              <w:spacing w:after="0"/>
              <w:rPr>
                <w:sz w:val="20"/>
                <w:szCs w:val="20"/>
                <w:color w:val="auto"/>
              </w:rPr>
            </w:pPr>
            <w:r>
              <w:rPr>
                <w:rFonts w:ascii="Arial" w:cs="Arial" w:eastAsia="Arial" w:hAnsi="Arial"/>
                <w:sz w:val="18"/>
                <w:szCs w:val="18"/>
                <w:b w:val="1"/>
                <w:bCs w:val="1"/>
                <w:color w:val="auto"/>
              </w:rPr>
              <w:t>AGRIFY CORPORATION</w:t>
            </w:r>
          </w:p>
        </w:tc>
      </w:tr>
      <w:tr>
        <w:trPr>
          <w:trHeight w:val="648"/>
        </w:trPr>
        <w:tc>
          <w:tcPr>
            <w:tcW w:w="4340" w:type="dxa"/>
            <w:vAlign w:val="bottom"/>
          </w:tcPr>
          <w:p>
            <w:pPr>
              <w:spacing w:after="0"/>
              <w:rPr>
                <w:sz w:val="20"/>
                <w:szCs w:val="20"/>
                <w:color w:val="auto"/>
              </w:rPr>
            </w:pPr>
            <w:r>
              <w:rPr>
                <w:rFonts w:ascii="Arial" w:cs="Arial" w:eastAsia="Arial" w:hAnsi="Arial"/>
                <w:sz w:val="18"/>
                <w:szCs w:val="18"/>
                <w:color w:val="auto"/>
              </w:rPr>
              <w:t>Date: February 4, 2021</w:t>
            </w:r>
          </w:p>
        </w:tc>
        <w:tc>
          <w:tcPr>
            <w:tcW w:w="6900" w:type="dxa"/>
            <w:vAlign w:val="bottom"/>
            <w:gridSpan w:val="2"/>
          </w:tcPr>
          <w:p>
            <w:pPr>
              <w:ind w:left="2600"/>
              <w:spacing w:after="0"/>
              <w:rPr>
                <w:sz w:val="20"/>
                <w:szCs w:val="20"/>
                <w:color w:val="auto"/>
              </w:rPr>
            </w:pPr>
            <w:r>
              <w:rPr>
                <w:rFonts w:ascii="Arial" w:cs="Arial" w:eastAsia="Arial" w:hAnsi="Arial"/>
                <w:sz w:val="18"/>
                <w:szCs w:val="18"/>
                <w:color w:val="auto"/>
              </w:rPr>
              <w:t>By:   /s/ Niv Krikov</w:t>
            </w:r>
          </w:p>
        </w:tc>
      </w:tr>
      <w:tr>
        <w:trPr>
          <w:trHeight w:val="20"/>
        </w:trPr>
        <w:tc>
          <w:tcPr>
            <w:tcW w:w="43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r>
      <w:tr>
        <w:trPr>
          <w:trHeight w:val="195"/>
        </w:trPr>
        <w:tc>
          <w:tcPr>
            <w:tcW w:w="4340" w:type="dxa"/>
            <w:vAlign w:val="bottom"/>
          </w:tcPr>
          <w:p>
            <w:pPr>
              <w:spacing w:after="0"/>
              <w:rPr>
                <w:sz w:val="16"/>
                <w:szCs w:val="16"/>
                <w:color w:val="auto"/>
              </w:rPr>
            </w:pPr>
          </w:p>
        </w:tc>
        <w:tc>
          <w:tcPr>
            <w:tcW w:w="6900" w:type="dxa"/>
            <w:vAlign w:val="bottom"/>
            <w:gridSpan w:val="2"/>
          </w:tcPr>
          <w:p>
            <w:pPr>
              <w:ind w:left="2600"/>
              <w:spacing w:after="0" w:line="195" w:lineRule="exact"/>
              <w:rPr>
                <w:sz w:val="20"/>
                <w:szCs w:val="20"/>
                <w:color w:val="auto"/>
              </w:rPr>
            </w:pPr>
            <w:r>
              <w:rPr>
                <w:rFonts w:ascii="Arial" w:cs="Arial" w:eastAsia="Arial" w:hAnsi="Arial"/>
                <w:sz w:val="18"/>
                <w:szCs w:val="18"/>
                <w:color w:val="auto"/>
              </w:rPr>
              <w:t>Name:Niv Krikov</w:t>
            </w:r>
          </w:p>
        </w:tc>
      </w:tr>
      <w:tr>
        <w:trPr>
          <w:trHeight w:val="230"/>
        </w:trPr>
        <w:tc>
          <w:tcPr>
            <w:tcW w:w="4340" w:type="dxa"/>
            <w:vAlign w:val="bottom"/>
          </w:tcPr>
          <w:p>
            <w:pPr>
              <w:spacing w:after="0"/>
              <w:rPr>
                <w:sz w:val="20"/>
                <w:szCs w:val="20"/>
                <w:color w:val="auto"/>
              </w:rPr>
            </w:pPr>
          </w:p>
        </w:tc>
        <w:tc>
          <w:tcPr>
            <w:tcW w:w="6900" w:type="dxa"/>
            <w:vAlign w:val="bottom"/>
            <w:gridSpan w:val="2"/>
          </w:tcPr>
          <w:p>
            <w:pPr>
              <w:ind w:left="2600"/>
              <w:spacing w:after="0"/>
              <w:rPr>
                <w:sz w:val="20"/>
                <w:szCs w:val="20"/>
                <w:color w:val="auto"/>
              </w:rPr>
            </w:pPr>
            <w:r>
              <w:rPr>
                <w:rFonts w:ascii="Arial" w:cs="Arial" w:eastAsia="Arial" w:hAnsi="Arial"/>
                <w:sz w:val="18"/>
                <w:szCs w:val="18"/>
                <w:color w:val="auto"/>
              </w:rPr>
              <w:t>Title: Chief Financial Officer</w:t>
            </w: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2021-02-04T15:21:20Z</dcterms:created>
  <dcterms:modified xsi:type="dcterms:W3CDTF">2021-02-04T15:21:20Z</dcterms:modified>
</cp:coreProperties>
</file>