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67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Wilcox Stuart Anthony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7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01862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07/14/2022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26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 The grant was made pursuant to the terms of an Employment Agreement between the issuer and the registrant dated July 14, 2022.</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July 14, 2023, July 14, 2024 and July 14, 2025, subject to the reporting person's continuous service through each applicable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07/18/2022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578"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2022-07-18T15:56:19Z</dcterms:created>
  <dcterms:modified xsi:type="dcterms:W3CDTF">2022-07-18T15:56:19Z</dcterms:modified>
</cp:coreProperties>
</file>