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SOKOLOW LEONARD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AGRIFY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2468 INDUSTRIAL ROW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TROY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Agrify Corp</w:t>
              </w:r>
            </w:hyperlink>
            <w:r>
              <w:rPr/>
              <w:t xml:space="preserve"> [ </w:t>
            </w:r>
            <w:r>
              <w:rPr>
                <w:rFonts w:ascii="Times;serif" w:hAnsi="Times;serif"/>
                <w:color w:val="0000FF"/>
                <w:sz w:val="24"/>
                <w:shd w:fill="FFFFFF" w:val="clear"/>
              </w:rPr>
              <w:t>AGFY</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04/24/2024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04/24/2024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54,091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54,091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54,091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under the Agrify Corporation 2022 Omnibus Equity Incentive Plan (the "Plan"). The restricted stock units were granted in lieu of cash compensation that would otherwise be owed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the right to receive, at settlement,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100% of the restricted stock unit will vest on April 24, 2025, subject to obtaining shareholder approval for an increase in shares available under the Plan sufficient to grant the units, and subject to the reporting person's continuous service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Leonard J Sokolow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923890" TargetMode="External"/><Relationship Id="rId4" Type="http://schemas.openxmlformats.org/officeDocument/2006/relationships/hyperlink" Target="http://www.sec.gov/cgi-bin/browse-edgar?action=getcompany&amp;CIK=000180063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661</Words>
  <Characters>3576</Characters>
  <CharactersWithSpaces>4173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