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8-A</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REGISTRATION OF CERTAIN CLASSES OF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12(b) OR (g)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720" w:type="dxa"/>
            <w:vAlign w:val="bottom"/>
            <w:tcBorders>
              <w:bottom w:val="single" w:sz="8" w:color="auto"/>
            </w:tcBorders>
          </w:tcPr>
          <w:p>
            <w:pPr>
              <w:spacing w:after="0"/>
              <w:rPr>
                <w:sz w:val="20"/>
                <w:szCs w:val="20"/>
                <w:color w:val="auto"/>
              </w:rPr>
            </w:pPr>
          </w:p>
        </w:tc>
        <w:tc>
          <w:tcPr>
            <w:tcW w:w="6520" w:type="dxa"/>
            <w:vAlign w:val="bottom"/>
            <w:tcBorders>
              <w:bottom w:val="single" w:sz="8" w:color="auto"/>
            </w:tcBorders>
            <w:gridSpan w:val="3"/>
          </w:tcPr>
          <w:p>
            <w:pPr>
              <w:jc w:val="center"/>
              <w:ind w:right="4610"/>
              <w:spacing w:after="0"/>
              <w:rPr>
                <w:sz w:val="20"/>
                <w:szCs w:val="20"/>
                <w:color w:val="auto"/>
              </w:rPr>
            </w:pPr>
            <w:r>
              <w:rPr>
                <w:rFonts w:ascii="Arial" w:cs="Arial" w:eastAsia="Arial" w:hAnsi="Arial"/>
                <w:sz w:val="18"/>
                <w:szCs w:val="18"/>
                <w:b w:val="1"/>
                <w:bCs w:val="1"/>
                <w:color w:val="auto"/>
                <w:w w:val="93"/>
              </w:rPr>
              <w:t>Agrify Corporation</w:t>
            </w:r>
          </w:p>
        </w:tc>
      </w:tr>
      <w:tr>
        <w:trPr>
          <w:trHeight w:val="230"/>
        </w:trPr>
        <w:tc>
          <w:tcPr>
            <w:tcW w:w="11240" w:type="dxa"/>
            <w:vAlign w:val="bottom"/>
            <w:gridSpan w:val="4"/>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25"/>
        </w:trPr>
        <w:tc>
          <w:tcPr>
            <w:tcW w:w="4720" w:type="dxa"/>
            <w:vAlign w:val="bottom"/>
          </w:tcPr>
          <w:p>
            <w:pPr>
              <w:jc w:val="center"/>
              <w:ind w:left="730"/>
              <w:spacing w:after="0"/>
              <w:rPr>
                <w:sz w:val="20"/>
                <w:szCs w:val="20"/>
                <w:color w:val="auto"/>
              </w:rPr>
            </w:pPr>
            <w:r>
              <w:rPr>
                <w:rFonts w:ascii="Arial" w:cs="Arial" w:eastAsia="Arial" w:hAnsi="Arial"/>
                <w:sz w:val="18"/>
                <w:szCs w:val="18"/>
                <w:b w:val="1"/>
                <w:bCs w:val="1"/>
                <w:color w:val="auto"/>
                <w:w w:val="90"/>
              </w:rPr>
              <w:t>Nevada</w:t>
            </w:r>
          </w:p>
        </w:tc>
        <w:tc>
          <w:tcPr>
            <w:tcW w:w="6520" w:type="dxa"/>
            <w:vAlign w:val="bottom"/>
            <w:gridSpan w:val="3"/>
          </w:tcPr>
          <w:p>
            <w:pPr>
              <w:jc w:val="right"/>
              <w:ind w:right="2230"/>
              <w:spacing w:after="0"/>
              <w:rPr>
                <w:sz w:val="20"/>
                <w:szCs w:val="20"/>
                <w:color w:val="auto"/>
              </w:rPr>
            </w:pPr>
            <w:r>
              <w:rPr>
                <w:rFonts w:ascii="Arial" w:cs="Arial" w:eastAsia="Arial" w:hAnsi="Arial"/>
                <w:sz w:val="18"/>
                <w:szCs w:val="18"/>
                <w:b w:val="1"/>
                <w:bCs w:val="1"/>
                <w:color w:val="auto"/>
              </w:rPr>
              <w:t>30-0943453</w:t>
            </w:r>
          </w:p>
        </w:tc>
      </w:tr>
      <w:tr>
        <w:trPr>
          <w:trHeight w:val="202"/>
        </w:trPr>
        <w:tc>
          <w:tcPr>
            <w:tcW w:w="4720" w:type="dxa"/>
            <w:vAlign w:val="bottom"/>
            <w:tcBorders>
              <w:top w:val="single" w:sz="8" w:color="auto"/>
            </w:tcBorders>
          </w:tcPr>
          <w:p>
            <w:pPr>
              <w:jc w:val="center"/>
              <w:ind w:left="710"/>
              <w:spacing w:after="0" w:line="201" w:lineRule="exact"/>
              <w:rPr>
                <w:sz w:val="20"/>
                <w:szCs w:val="20"/>
                <w:color w:val="auto"/>
              </w:rPr>
            </w:pPr>
            <w:r>
              <w:rPr>
                <w:rFonts w:ascii="Arial" w:cs="Arial" w:eastAsia="Arial" w:hAnsi="Arial"/>
                <w:sz w:val="18"/>
                <w:szCs w:val="18"/>
                <w:color w:val="auto"/>
                <w:w w:val="92"/>
              </w:rPr>
              <w:t>(State of incorporation</w:t>
            </w: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720" w:type="dxa"/>
            <w:vAlign w:val="bottom"/>
          </w:tcPr>
          <w:p>
            <w:pPr>
              <w:jc w:val="center"/>
              <w:ind w:left="710"/>
              <w:spacing w:after="0"/>
              <w:rPr>
                <w:sz w:val="20"/>
                <w:szCs w:val="20"/>
                <w:color w:val="auto"/>
              </w:rPr>
            </w:pPr>
            <w:r>
              <w:rPr>
                <w:rFonts w:ascii="Arial" w:cs="Arial" w:eastAsia="Arial" w:hAnsi="Arial"/>
                <w:sz w:val="18"/>
                <w:szCs w:val="18"/>
                <w:color w:val="auto"/>
                <w:w w:val="92"/>
              </w:rPr>
              <w:t>or organization)</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720" w:type="dxa"/>
            <w:vAlign w:val="bottom"/>
          </w:tcPr>
          <w:p>
            <w:pPr>
              <w:jc w:val="center"/>
              <w:ind w:left="730"/>
              <w:spacing w:after="0"/>
              <w:rPr>
                <w:sz w:val="20"/>
                <w:szCs w:val="20"/>
                <w:color w:val="auto"/>
              </w:rPr>
            </w:pPr>
            <w:r>
              <w:rPr>
                <w:rFonts w:ascii="Arial" w:cs="Arial" w:eastAsia="Arial" w:hAnsi="Arial"/>
                <w:sz w:val="18"/>
                <w:szCs w:val="18"/>
                <w:b w:val="1"/>
                <w:bCs w:val="1"/>
                <w:color w:val="auto"/>
                <w:w w:val="91"/>
              </w:rPr>
              <w:t>101 Middlesex Turnpike</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16"/>
        </w:trPr>
        <w:tc>
          <w:tcPr>
            <w:tcW w:w="4720" w:type="dxa"/>
            <w:vAlign w:val="bottom"/>
          </w:tcPr>
          <w:p>
            <w:pPr>
              <w:jc w:val="center"/>
              <w:ind w:left="710"/>
              <w:spacing w:after="0"/>
              <w:rPr>
                <w:sz w:val="20"/>
                <w:szCs w:val="20"/>
                <w:color w:val="auto"/>
              </w:rPr>
            </w:pPr>
            <w:r>
              <w:rPr>
                <w:rFonts w:ascii="Arial" w:cs="Arial" w:eastAsia="Arial" w:hAnsi="Arial"/>
                <w:sz w:val="18"/>
                <w:szCs w:val="18"/>
                <w:b w:val="1"/>
                <w:bCs w:val="1"/>
                <w:color w:val="auto"/>
                <w:w w:val="91"/>
              </w:rPr>
              <w:t>Suite 6, PMB 326</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41"/>
        </w:trPr>
        <w:tc>
          <w:tcPr>
            <w:tcW w:w="4720" w:type="dxa"/>
            <w:vAlign w:val="bottom"/>
          </w:tcPr>
          <w:p>
            <w:pPr>
              <w:jc w:val="center"/>
              <w:ind w:left="710"/>
              <w:spacing w:after="0"/>
              <w:rPr>
                <w:sz w:val="20"/>
                <w:szCs w:val="20"/>
                <w:color w:val="auto"/>
              </w:rPr>
            </w:pPr>
            <w:r>
              <w:rPr>
                <w:rFonts w:ascii="Arial" w:cs="Arial" w:eastAsia="Arial" w:hAnsi="Arial"/>
                <w:sz w:val="18"/>
                <w:szCs w:val="18"/>
                <w:b w:val="1"/>
                <w:bCs w:val="1"/>
                <w:color w:val="auto"/>
                <w:w w:val="96"/>
              </w:rPr>
              <w:t>Burlington, MA</w:t>
            </w:r>
          </w:p>
        </w:tc>
        <w:tc>
          <w:tcPr>
            <w:tcW w:w="6520" w:type="dxa"/>
            <w:vAlign w:val="bottom"/>
            <w:gridSpan w:val="3"/>
          </w:tcPr>
          <w:p>
            <w:pPr>
              <w:jc w:val="right"/>
              <w:ind w:right="2430"/>
              <w:spacing w:after="0"/>
              <w:rPr>
                <w:sz w:val="20"/>
                <w:szCs w:val="20"/>
                <w:color w:val="auto"/>
              </w:rPr>
            </w:pPr>
            <w:r>
              <w:rPr>
                <w:rFonts w:ascii="Arial" w:cs="Arial" w:eastAsia="Arial" w:hAnsi="Arial"/>
                <w:sz w:val="18"/>
                <w:szCs w:val="18"/>
                <w:b w:val="1"/>
                <w:bCs w:val="1"/>
                <w:color w:val="auto"/>
              </w:rPr>
              <w:t>01803</w:t>
            </w:r>
          </w:p>
        </w:tc>
      </w:tr>
      <w:tr>
        <w:trPr>
          <w:trHeight w:val="230"/>
        </w:trPr>
        <w:tc>
          <w:tcPr>
            <w:tcW w:w="4720" w:type="dxa"/>
            <w:vAlign w:val="bottom"/>
            <w:tcBorders>
              <w:top w:val="single" w:sz="8" w:color="auto"/>
            </w:tcBorders>
          </w:tcPr>
          <w:p>
            <w:pPr>
              <w:jc w:val="center"/>
              <w:ind w:left="710"/>
              <w:spacing w:after="0"/>
              <w:rPr>
                <w:sz w:val="20"/>
                <w:szCs w:val="20"/>
                <w:color w:val="auto"/>
              </w:rPr>
            </w:pPr>
            <w:r>
              <w:rPr>
                <w:rFonts w:ascii="Arial" w:cs="Arial" w:eastAsia="Arial" w:hAnsi="Arial"/>
                <w:sz w:val="18"/>
                <w:szCs w:val="18"/>
                <w:color w:val="auto"/>
                <w:w w:val="92"/>
              </w:rPr>
              <w:t>(Address of principal executive offices)</w:t>
            </w:r>
          </w:p>
        </w:tc>
        <w:tc>
          <w:tcPr>
            <w:tcW w:w="8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418"/>
        </w:trPr>
        <w:tc>
          <w:tcPr>
            <w:tcW w:w="4720" w:type="dxa"/>
            <w:vAlign w:val="bottom"/>
          </w:tcPr>
          <w:p>
            <w:pPr>
              <w:spacing w:after="0"/>
              <w:rPr>
                <w:sz w:val="20"/>
                <w:szCs w:val="20"/>
                <w:color w:val="auto"/>
              </w:rPr>
            </w:pPr>
            <w:r>
              <w:rPr>
                <w:rFonts w:ascii="Arial" w:cs="Arial" w:eastAsia="Arial" w:hAnsi="Arial"/>
                <w:sz w:val="18"/>
                <w:szCs w:val="18"/>
                <w:color w:val="auto"/>
                <w:w w:val="93"/>
              </w:rPr>
              <w:t>Securities to be registered pursuant to Section 12(b) of the Act:</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418"/>
        </w:trPr>
        <w:tc>
          <w:tcPr>
            <w:tcW w:w="4720" w:type="dxa"/>
            <w:vAlign w:val="bottom"/>
          </w:tcPr>
          <w:p>
            <w:pPr>
              <w:jc w:val="center"/>
              <w:ind w:left="730"/>
              <w:spacing w:after="0"/>
              <w:rPr>
                <w:sz w:val="20"/>
                <w:szCs w:val="20"/>
                <w:color w:val="auto"/>
              </w:rPr>
            </w:pPr>
            <w:r>
              <w:rPr>
                <w:rFonts w:ascii="Arial" w:cs="Arial" w:eastAsia="Arial" w:hAnsi="Arial"/>
                <w:sz w:val="18"/>
                <w:szCs w:val="18"/>
                <w:color w:val="auto"/>
                <w:w w:val="90"/>
              </w:rPr>
              <w:t>Title of each class</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w:t>
            </w:r>
          </w:p>
        </w:tc>
      </w:tr>
      <w:tr>
        <w:trPr>
          <w:trHeight w:val="237"/>
        </w:trPr>
        <w:tc>
          <w:tcPr>
            <w:tcW w:w="4720" w:type="dxa"/>
            <w:vAlign w:val="bottom"/>
            <w:tcBorders>
              <w:bottom w:val="single" w:sz="8" w:color="auto"/>
            </w:tcBorders>
          </w:tcPr>
          <w:p>
            <w:pPr>
              <w:jc w:val="center"/>
              <w:ind w:left="710"/>
              <w:spacing w:after="0"/>
              <w:rPr>
                <w:sz w:val="20"/>
                <w:szCs w:val="20"/>
                <w:color w:val="auto"/>
              </w:rPr>
            </w:pPr>
            <w:r>
              <w:rPr>
                <w:rFonts w:ascii="Arial" w:cs="Arial" w:eastAsia="Arial" w:hAnsi="Arial"/>
                <w:sz w:val="18"/>
                <w:szCs w:val="18"/>
                <w:color w:val="auto"/>
                <w:w w:val="88"/>
              </w:rPr>
              <w:t>to be so registered</w:t>
            </w: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each class is to be registered</w:t>
            </w:r>
          </w:p>
        </w:tc>
      </w:tr>
      <w:tr>
        <w:trPr>
          <w:trHeight w:val="216"/>
        </w:trPr>
        <w:tc>
          <w:tcPr>
            <w:tcW w:w="4720" w:type="dxa"/>
            <w:vAlign w:val="bottom"/>
            <w:shd w:val="clear" w:color="auto" w:fill="CCEEFF"/>
          </w:tcPr>
          <w:p>
            <w:pPr>
              <w:jc w:val="center"/>
              <w:ind w:left="710"/>
              <w:spacing w:after="0"/>
              <w:rPr>
                <w:sz w:val="20"/>
                <w:szCs w:val="20"/>
                <w:color w:val="auto"/>
              </w:rPr>
            </w:pPr>
            <w:r>
              <w:rPr>
                <w:rFonts w:ascii="Arial" w:cs="Arial" w:eastAsia="Arial" w:hAnsi="Arial"/>
                <w:sz w:val="18"/>
                <w:szCs w:val="18"/>
                <w:b w:val="1"/>
                <w:bCs w:val="1"/>
                <w:color w:val="auto"/>
                <w:w w:val="90"/>
              </w:rPr>
              <w:t>Common Stock, par value $0.001 per share</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202"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Act registration statement or Regulation A offering statement file number to which this form relates: </w:t>
      </w:r>
      <w:r>
        <w:rPr>
          <w:rFonts w:ascii="Arial" w:cs="Arial" w:eastAsia="Arial" w:hAnsi="Arial"/>
          <w:sz w:val="18"/>
          <w:szCs w:val="18"/>
          <w:b w:val="1"/>
          <w:bCs w:val="1"/>
          <w:color w:val="auto"/>
        </w:rPr>
        <w:t>333-251616</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to be registered pursuant to Section 12(g) of the Act: </w:t>
      </w: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 Description of the Registrant’s Securities to be Registered.</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 description of the common stock of Agrify Corporation, a Nevada corporation (the “Registrant”), to be registered hereunder is contained in the section entitled “Description of Securities” in the prospectus constituting a part of the Registrant’s Registration Statement on Form S-1 (File No. 333-251616), initially filed with the Securities and Exchange Commission on December 22, 2020, as amended from time to time (the “Registration Statement”), which description is incorporated herein by reference. Any form of prospectus or prospectus supplement to the Registration Statement that includes such description and that are filed subsequently to the Registration Statement are hereby also incorporated by reference herein.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“Instructions as to Exhibits” with respect to Form 8-A, no exhibits are required to be filed because no other securities of the Registrant are registered on The NASDAQ Stock Market LLC and the securities registered hereby are not being registered pursuant to Section 12(g) of the Securities Exchange Act of 1934, as amended.</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gridSpan w:val="2"/>
          </w:tcPr>
          <w:p>
            <w:pPr>
              <w:ind w:left="3140"/>
              <w:spacing w:after="0"/>
              <w:rPr>
                <w:sz w:val="20"/>
                <w:szCs w:val="20"/>
                <w:color w:val="auto"/>
              </w:rPr>
            </w:pPr>
            <w:r>
              <w:rPr>
                <w:rFonts w:ascii="Arial" w:cs="Arial" w:eastAsia="Arial" w:hAnsi="Arial"/>
                <w:sz w:val="18"/>
                <w:szCs w:val="18"/>
                <w:b w:val="1"/>
                <w:bCs w:val="1"/>
                <w:color w:val="auto"/>
              </w:rPr>
              <w:t>AGRIFY CORPORATION</w:t>
            </w:r>
          </w:p>
        </w:tc>
      </w:tr>
      <w:tr>
        <w:trPr>
          <w:trHeight w:val="439"/>
        </w:trPr>
        <w:tc>
          <w:tcPr>
            <w:tcW w:w="3620" w:type="dxa"/>
            <w:vAlign w:val="bottom"/>
          </w:tcPr>
          <w:p>
            <w:pPr>
              <w:spacing w:after="0"/>
              <w:rPr>
                <w:sz w:val="20"/>
                <w:szCs w:val="20"/>
                <w:color w:val="auto"/>
              </w:rPr>
            </w:pPr>
            <w:r>
              <w:rPr>
                <w:rFonts w:ascii="Arial" w:cs="Arial" w:eastAsia="Arial" w:hAnsi="Arial"/>
                <w:sz w:val="18"/>
                <w:szCs w:val="18"/>
                <w:color w:val="auto"/>
              </w:rPr>
              <w:t>Date: January 26, 2021</w:t>
            </w:r>
          </w:p>
        </w:tc>
        <w:tc>
          <w:tcPr>
            <w:tcW w:w="3700" w:type="dxa"/>
            <w:vAlign w:val="bottom"/>
          </w:tcPr>
          <w:p>
            <w:pPr>
              <w:ind w:left="31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Chang</w:t>
            </w:r>
          </w:p>
        </w:tc>
      </w:tr>
      <w:tr>
        <w:trPr>
          <w:trHeight w:val="202"/>
        </w:trPr>
        <w:tc>
          <w:tcPr>
            <w:tcW w:w="3620" w:type="dxa"/>
            <w:vAlign w:val="bottom"/>
          </w:tcPr>
          <w:p>
            <w:pPr>
              <w:spacing w:after="0"/>
              <w:rPr>
                <w:sz w:val="17"/>
                <w:szCs w:val="17"/>
                <w:color w:val="auto"/>
              </w:rPr>
            </w:pPr>
          </w:p>
        </w:tc>
        <w:tc>
          <w:tcPr>
            <w:tcW w:w="3700" w:type="dxa"/>
            <w:vAlign w:val="bottom"/>
          </w:tcPr>
          <w:p>
            <w:pPr>
              <w:ind w:left="314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Raymond Chang</w:t>
            </w:r>
          </w:p>
        </w:tc>
      </w:tr>
      <w:tr>
        <w:trPr>
          <w:trHeight w:val="230"/>
        </w:trPr>
        <w:tc>
          <w:tcPr>
            <w:tcW w:w="3620" w:type="dxa"/>
            <w:vAlign w:val="bottom"/>
          </w:tcPr>
          <w:p>
            <w:pPr>
              <w:spacing w:after="0"/>
              <w:rPr>
                <w:sz w:val="20"/>
                <w:szCs w:val="20"/>
                <w:color w:val="auto"/>
              </w:rPr>
            </w:pPr>
          </w:p>
        </w:tc>
        <w:tc>
          <w:tcPr>
            <w:tcW w:w="3700" w:type="dxa"/>
            <w:vAlign w:val="bottom"/>
          </w:tcPr>
          <w:p>
            <w:pPr>
              <w:ind w:left="31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55"/>
        </w:trPr>
        <w:tc>
          <w:tcPr>
            <w:tcW w:w="36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ind w:left="1960"/>
              <w:spacing w:after="0"/>
              <w:rPr>
                <w:sz w:val="20"/>
                <w:szCs w:val="20"/>
                <w:color w:val="auto"/>
              </w:rPr>
            </w:pPr>
            <w:r>
              <w:rPr>
                <w:rFonts w:ascii="Arial" w:cs="Arial" w:eastAsia="Arial" w:hAnsi="Arial"/>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2021-01-26T10:24:29Z</dcterms:created>
  <dcterms:modified xsi:type="dcterms:W3CDTF">2021-01-26T10:24:29Z</dcterms:modified>
</cp:coreProperties>
</file>