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6182026_080640.xml.htm"/>
      <w:bookmarkStart w:id="1" w:name="ksform406182026_08064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Tolia Sanjay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2468 INDUSTRIAL ROW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TROY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48084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RYTHM, Inc.</w:t>
              </w:r>
            </w:hyperlink>
            <w:r>
              <w:rPr/>
              <w:t xml:space="preserve"> [ </w:t>
            </w:r>
            <w:r>
              <w:rPr>
                <w:rFonts w:ascii="Times;serif" w:hAnsi="Times;serif"/>
                <w:color w:val="0000FF"/>
                <w:sz w:val="24"/>
                <w:shd w:fill="FFFFFF" w:val="clear"/>
              </w:rPr>
              <w:t>RYM</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06/16/2026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5"/>
        <w:gridCol w:w="906"/>
        <w:gridCol w:w="775"/>
        <w:gridCol w:w="602"/>
        <w:gridCol w:w="353"/>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(1)</w:t>
            </w:r>
            <w:r>
              <w:rPr/>
              <w:t xml:space="preserve"> </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06/16/2026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6,500</w:t>
            </w:r>
          </w:p>
        </w:tc>
        <w:tc>
          <w:tcPr>
            <w:tcW w:w="4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12,750</w:t>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Award granted in the form of restricted stock units under the issuer's 2022 Omnibus Equity Incentive Plan, as amended. 100% of the restricted stock units will vest on the earlier of (i) the one year anniversary of the date of the grant of the restricted stock units and (ii) the next annual meeting of the stockholders of the issuer following the date of the grant of the restricted stock units, subject to the reporting person's continuous service to the issuer through such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Kathryn A. Lloyd,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71464" TargetMode="External"/><Relationship Id="rId5" Type="http://schemas.openxmlformats.org/officeDocument/2006/relationships/hyperlink" Target="http://www.sec.gov/cgi-bin/browse-edgar?action=getcompany&amp;CIK=000180063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641</Words>
  <Characters>3426</Characters>
  <CharactersWithSpaces>4009</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