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7048500" cy="5767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7670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Chang Raymond Nobu</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AGRIFY CORPORATION</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12/20/2022</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191" w:type="dxa"/>
        <w:tblCellMar>
          <w:top w:w="0" w:type="dxa"/>
          <w:left w:w="0" w:type="dxa"/>
          <w:bottom w:w="0" w:type="dxa"/>
          <w:right w:w="0" w:type="dxa"/>
        </w:tblCellMar>
      </w:tblPr>
      <w:tr>
        <w:trPr>
          <w:trHeight w:val="21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951"/>
        <w:spacing w:after="0"/>
        <w:rPr>
          <w:sz w:val="20"/>
          <w:szCs w:val="20"/>
          <w:color w:val="auto"/>
        </w:rPr>
      </w:pPr>
      <w:r>
        <w:rPr>
          <w:rFonts w:ascii="Times New Roman" w:cs="Times New Roman" w:eastAsia="Times New Roman" w:hAnsi="Times New Roman"/>
          <w:sz w:val="16"/>
          <w:szCs w:val="16"/>
          <w:color w:val="0000FF"/>
        </w:rPr>
        <w:t>CEO and Chairman</w:t>
      </w:r>
    </w:p>
    <w:p>
      <w:pPr>
        <w:spacing w:after="0" w:line="466"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220" w:type="dxa"/>
            <w:vAlign w:val="bottom"/>
            <w:shd w:val="clear" w:color="auto" w:fill="9A9A9A"/>
          </w:tcPr>
          <w:p>
            <w:pPr>
              <w:spacing w:after="0"/>
              <w:rPr>
                <w:sz w:val="3"/>
                <w:szCs w:val="3"/>
                <w:color w:val="auto"/>
              </w:rPr>
            </w:pPr>
          </w:p>
        </w:tc>
        <w:tc>
          <w:tcPr>
            <w:tcW w:w="3540" w:type="dxa"/>
            <w:vAlign w:val="bottom"/>
            <w:gridSpan w:val="7"/>
            <w:vMerge w:val="restart"/>
          </w:tcPr>
          <w:p>
            <w:pPr>
              <w:jc w:val="center"/>
              <w:ind w:right="16"/>
              <w:spacing w:after="0"/>
              <w:rPr>
                <w:sz w:val="20"/>
                <w:szCs w:val="20"/>
                <w:color w:val="auto"/>
              </w:rPr>
            </w:pPr>
            <w:r>
              <w:rPr>
                <w:rFonts w:ascii="Arial" w:cs="Arial" w:eastAsia="Arial" w:hAnsi="Arial"/>
                <w:sz w:val="13"/>
                <w:szCs w:val="13"/>
                <w:color w:val="auto"/>
                <w:w w:val="96"/>
              </w:rPr>
              <w:t>4. If Amendment, Date of Original Filed (Month/Day/Year)</w:t>
            </w:r>
          </w:p>
        </w:tc>
        <w:tc>
          <w:tcPr>
            <w:tcW w:w="378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BILLERICA</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01862</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0000FF"/>
                <w:w w:val="86"/>
              </w:rPr>
              <w:t>X</w:t>
            </w:r>
          </w:p>
        </w:tc>
        <w:tc>
          <w:tcPr>
            <w:tcW w:w="2300" w:type="dxa"/>
            <w:vAlign w:val="bottom"/>
            <w:gridSpan w:val="4"/>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4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3"/>
          </w:tcPr>
          <w:p>
            <w:pPr>
              <w:ind w:left="74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RTC3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vMerge w:val="restart"/>
          </w:tcPr>
          <w:p>
            <w:pPr>
              <w:ind w:left="1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0.65</w:t>
            </w:r>
            <w:r>
              <w:rPr>
                <w:rFonts w:ascii="Times New Roman" w:cs="Times New Roman" w:eastAsia="Times New Roman" w:hAnsi="Times New Roman"/>
                <w:sz w:val="20"/>
                <w:szCs w:val="20"/>
                <w:color w:val="008000"/>
                <w:vertAlign w:val="superscript"/>
              </w:rPr>
              <w:t>(1)</w:t>
            </w: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0000FF"/>
              </w:rPr>
              <w:t>12/20/2022</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center"/>
              <w:ind w:right="264"/>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0000FF"/>
              </w:rPr>
              <w:t>2,307,692</w:t>
            </w:r>
          </w:p>
        </w:tc>
        <w:tc>
          <w:tcPr>
            <w:tcW w:w="48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2"/>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2,361,538</w:t>
            </w:r>
          </w:p>
        </w:tc>
        <w:tc>
          <w:tcPr>
            <w:tcW w:w="540" w:type="dxa"/>
            <w:vAlign w:val="bottom"/>
          </w:tcPr>
          <w:p>
            <w:pPr>
              <w:jc w:val="center"/>
              <w:ind w:right="296"/>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Irrevocable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NXT3J</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2"/>
          </w:tcPr>
          <w:p>
            <w:pPr>
              <w:jc w:val="center"/>
              <w:ind w:right="343"/>
              <w:spacing w:after="0"/>
              <w:rPr>
                <w:sz w:val="20"/>
                <w:szCs w:val="20"/>
                <w:color w:val="auto"/>
              </w:rPr>
            </w:pPr>
            <w:r>
              <w:rPr>
                <w:rFonts w:ascii="Times New Roman" w:cs="Times New Roman" w:eastAsia="Times New Roman" w:hAnsi="Times New Roman"/>
                <w:sz w:val="16"/>
                <w:szCs w:val="16"/>
                <w:color w:val="0000FF"/>
                <w:w w:val="99"/>
              </w:rPr>
              <w:t>12,955</w:t>
            </w:r>
          </w:p>
        </w:tc>
        <w:tc>
          <w:tcPr>
            <w:tcW w:w="540" w:type="dxa"/>
            <w:vAlign w:val="bottom"/>
          </w:tcPr>
          <w:p>
            <w:pPr>
              <w:jc w:val="center"/>
              <w:ind w:right="296"/>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0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jc w:val="center"/>
              <w:ind w:left="279"/>
              <w:spacing w:after="0"/>
              <w:rPr>
                <w:sz w:val="20"/>
                <w:szCs w:val="20"/>
                <w:color w:val="auto"/>
              </w:rPr>
            </w:pPr>
            <w:r>
              <w:rPr>
                <w:rFonts w:ascii="Times New Roman" w:cs="Times New Roman" w:eastAsia="Times New Roman" w:hAnsi="Times New Roman"/>
                <w:sz w:val="16"/>
                <w:szCs w:val="16"/>
                <w:color w:val="0000FF"/>
                <w:w w:val="99"/>
              </w:rPr>
              <w:t>1,500</w:t>
            </w:r>
          </w:p>
        </w:tc>
        <w:tc>
          <w:tcPr>
            <w:tcW w:w="7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jc w:val="center"/>
              <w:ind w:right="296"/>
              <w:spacing w:after="0"/>
              <w:rPr>
                <w:sz w:val="20"/>
                <w:szCs w:val="20"/>
                <w:color w:val="auto"/>
              </w:rPr>
            </w:pPr>
            <w:r>
              <w:rPr>
                <w:rFonts w:ascii="Times New Roman" w:cs="Times New Roman" w:eastAsia="Times New Roman" w:hAnsi="Times New Roman"/>
                <w:sz w:val="16"/>
                <w:szCs w:val="16"/>
                <w:color w:val="0000FF"/>
                <w:w w:val="86"/>
              </w:rPr>
              <w:t>D</w:t>
            </w: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54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right"/>
              <w:ind w:right="27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6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Pr>
          <w:p>
            <w:pPr>
              <w:spacing w:after="0"/>
              <w:rPr>
                <w:sz w:val="5"/>
                <w:szCs w:val="5"/>
                <w:color w:val="auto"/>
              </w:rPr>
            </w:pPr>
          </w:p>
        </w:tc>
        <w:tc>
          <w:tcPr>
            <w:tcW w:w="12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74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By RTC3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Warrants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4,615,384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0.65</w:t>
            </w:r>
          </w:p>
        </w:tc>
        <w:tc>
          <w:tcPr>
            <w:tcW w:w="120" w:type="dxa"/>
            <w:vAlign w:val="bottom"/>
          </w:tcPr>
          <w:p>
            <w:pPr>
              <w:spacing w:after="0"/>
              <w:rPr>
                <w:sz w:val="11"/>
                <w:szCs w:val="11"/>
                <w:color w:val="auto"/>
              </w:rPr>
            </w:pPr>
          </w:p>
        </w:tc>
        <w:tc>
          <w:tcPr>
            <w:tcW w:w="1040" w:type="dxa"/>
            <w:vAlign w:val="bottom"/>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12/20/2022</w:t>
            </w:r>
          </w:p>
        </w:tc>
        <w:tc>
          <w:tcPr>
            <w:tcW w:w="1060" w:type="dxa"/>
            <w:vAlign w:val="bottom"/>
          </w:tcPr>
          <w:p>
            <w:pPr>
              <w:spacing w:after="0"/>
              <w:rPr>
                <w:sz w:val="11"/>
                <w:szCs w:val="11"/>
                <w:color w:val="auto"/>
              </w:rPr>
            </w:pPr>
          </w:p>
        </w:tc>
        <w:tc>
          <w:tcPr>
            <w:tcW w:w="72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20"/>
              <w:spacing w:after="0" w:line="138" w:lineRule="exact"/>
              <w:rPr>
                <w:sz w:val="20"/>
                <w:szCs w:val="20"/>
                <w:color w:val="auto"/>
              </w:rPr>
            </w:pPr>
            <w:r>
              <w:rPr>
                <w:rFonts w:ascii="Times New Roman" w:cs="Times New Roman" w:eastAsia="Times New Roman" w:hAnsi="Times New Roman"/>
                <w:sz w:val="13"/>
                <w:szCs w:val="13"/>
                <w:color w:val="0000FF"/>
              </w:rPr>
              <w:t>4,615,384</w:t>
            </w:r>
          </w:p>
        </w:tc>
        <w:tc>
          <w:tcPr>
            <w:tcW w:w="280" w:type="dxa"/>
            <w:vAlign w:val="bottom"/>
          </w:tcPr>
          <w:p>
            <w:pPr>
              <w:spacing w:after="0"/>
              <w:rPr>
                <w:sz w:val="11"/>
                <w:szCs w:val="11"/>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right"/>
              <w:ind w:right="279"/>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tcPr>
          <w:p>
            <w:pPr>
              <w:ind w:left="140"/>
              <w:spacing w:after="0" w:line="138" w:lineRule="exact"/>
              <w:rPr>
                <w:sz w:val="20"/>
                <w:szCs w:val="20"/>
                <w:color w:val="auto"/>
              </w:rPr>
            </w:pPr>
            <w:r>
              <w:rPr>
                <w:rFonts w:ascii="Times New Roman" w:cs="Times New Roman" w:eastAsia="Times New Roman" w:hAnsi="Times New Roman"/>
                <w:sz w:val="13"/>
                <w:szCs w:val="13"/>
                <w:color w:val="0000FF"/>
              </w:rPr>
              <w:t>4,615,384</w:t>
            </w:r>
          </w:p>
        </w:tc>
        <w:tc>
          <w:tcPr>
            <w:tcW w:w="540" w:type="dxa"/>
            <w:vAlign w:val="bottom"/>
          </w:tcPr>
          <w:p>
            <w:pPr>
              <w:ind w:left="4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280" w:type="dxa"/>
            <w:vAlign w:val="bottom"/>
          </w:tcPr>
          <w:p>
            <w:pPr>
              <w:spacing w:after="0"/>
              <w:rPr>
                <w:sz w:val="11"/>
                <w:szCs w:val="11"/>
                <w:color w:val="auto"/>
              </w:rPr>
            </w:pPr>
          </w:p>
        </w:tc>
        <w:tc>
          <w:tcPr>
            <w:tcW w:w="72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Irrevocable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bl>
    <w:p>
      <w:pPr>
        <w:ind w:left="10420"/>
        <w:spacing w:after="0"/>
        <w:rPr>
          <w:sz w:val="20"/>
          <w:szCs w:val="20"/>
          <w:color w:val="auto"/>
        </w:rPr>
      </w:pPr>
      <w:r>
        <w:rPr>
          <w:rFonts w:ascii="Times New Roman" w:cs="Times New Roman" w:eastAsia="Times New Roman" w:hAnsi="Times New Roman"/>
          <w:sz w:val="13"/>
          <w:szCs w:val="13"/>
          <w:color w:val="0000FF"/>
        </w:rPr>
        <w:t>Trust</w:t>
      </w:r>
      <w:r>
        <w:rPr>
          <w:rFonts w:ascii="Times New Roman" w:cs="Times New Roman" w:eastAsia="Times New Roman" w:hAnsi="Times New Roman"/>
          <w:sz w:val="20"/>
          <w:szCs w:val="20"/>
          <w:color w:val="008000"/>
          <w:vertAlign w:val="superscript"/>
        </w:rPr>
        <w:t>(2)</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8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purchased by the reporting person for a combined purchase price of $0.65 per share of common stock and two warrants in connection with the issuer's underwritten public offering that closed on December 20, 2022.</w:t>
      </w:r>
    </w:p>
    <w:p>
      <w:pPr>
        <w:spacing w:after="0" w:line="22" w:lineRule="exact"/>
        <w:rPr>
          <w:rFonts w:ascii="Times New Roman" w:cs="Times New Roman" w:eastAsia="Times New Roman" w:hAnsi="Times New Roman"/>
          <w:sz w:val="13"/>
          <w:szCs w:val="13"/>
          <w:color w:val="008000"/>
        </w:rPr>
      </w:pPr>
    </w:p>
    <w:p>
      <w:pPr>
        <w:ind w:left="40" w:right="18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RTC3 2020 Irrevocable Family Trust, of which the reporting person retains the authority to remove the independent trustee.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ind w:left="40" w:right="24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NXT3J Capital, LLC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warrant will be exercisable during the period beginning on the date when approval for such exercise is obtained from the issuer's stockholders and ending five years thereafter, at an exercise price of $0.65.</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Raymond Nobu Chang</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12/21/2022</w:t>
            </w:r>
          </w:p>
        </w:tc>
      </w:tr>
      <w:tr>
        <w:trPr>
          <w:trHeight w:val="20"/>
        </w:trPr>
        <w:tc>
          <w:tcPr>
            <w:tcW w:w="1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2022-12-21T15:35:13Z</dcterms:created>
  <dcterms:modified xsi:type="dcterms:W3CDTF">2022-12-21T15:35:13Z</dcterms:modified>
</cp:coreProperties>
</file>