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FORM 8-K</w:t>
            </w:r>
          </w:p>
        </w:tc>
        <w:tc>
          <w:tcPr>
            <w:tcW w:w="318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90"/>
              </w:rPr>
              <w:t>Pursuant to Section 13 OR 15(d)</w:t>
            </w:r>
          </w:p>
        </w:tc>
        <w:tc>
          <w:tcPr>
            <w:tcW w:w="318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9"/>
              </w:rPr>
              <w:t>of The Securities Exchange Act of 1934</w:t>
            </w:r>
          </w:p>
        </w:tc>
        <w:tc>
          <w:tcPr>
            <w:tcW w:w="3180" w:type="dxa"/>
            <w:vAlign w:val="bottom"/>
          </w:tcPr>
          <w:p>
            <w:pPr>
              <w:spacing w:after="0"/>
              <w:rPr>
                <w:sz w:val="20"/>
                <w:szCs w:val="20"/>
                <w:color w:val="auto"/>
              </w:rPr>
            </w:pPr>
          </w:p>
        </w:tc>
      </w:tr>
      <w:tr>
        <w:trPr>
          <w:trHeight w:val="432"/>
        </w:trPr>
        <w:tc>
          <w:tcPr>
            <w:tcW w:w="8060" w:type="dxa"/>
            <w:vAlign w:val="bottom"/>
            <w:gridSpan w:val="7"/>
          </w:tcPr>
          <w:p>
            <w:pPr>
              <w:jc w:val="center"/>
              <w:ind w:left="309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January 20, 2022</w:t>
            </w:r>
          </w:p>
        </w:tc>
        <w:tc>
          <w:tcPr>
            <w:tcW w:w="3180" w:type="dxa"/>
            <w:vAlign w:val="bottom"/>
          </w:tcPr>
          <w:p>
            <w:pPr>
              <w:spacing w:after="0"/>
              <w:rPr>
                <w:sz w:val="24"/>
                <w:szCs w:val="24"/>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AGRIFY CORPORATION</w:t>
            </w:r>
          </w:p>
        </w:tc>
        <w:tc>
          <w:tcPr>
            <w:tcW w:w="318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4440" w:type="dxa"/>
            <w:vAlign w:val="bottom"/>
            <w:gridSpan w:val="6"/>
          </w:tcPr>
          <w:p>
            <w:pPr>
              <w:jc w:val="center"/>
              <w:ind w:right="440"/>
              <w:spacing w:after="0"/>
              <w:rPr>
                <w:sz w:val="20"/>
                <w:szCs w:val="20"/>
                <w:color w:val="auto"/>
              </w:rPr>
            </w:pPr>
            <w:r>
              <w:rPr>
                <w:rFonts w:ascii="Arial" w:cs="Arial" w:eastAsia="Arial" w:hAnsi="Arial"/>
                <w:sz w:val="18"/>
                <w:szCs w:val="18"/>
                <w:color w:val="auto"/>
                <w:w w:val="90"/>
              </w:rPr>
              <w:t>(Exact name of registrant as specified in its charter)</w:t>
            </w:r>
          </w:p>
        </w:tc>
        <w:tc>
          <w:tcPr>
            <w:tcW w:w="3180" w:type="dxa"/>
            <w:vAlign w:val="bottom"/>
          </w:tcPr>
          <w:p>
            <w:pPr>
              <w:spacing w:after="0"/>
              <w:rPr>
                <w:sz w:val="20"/>
                <w:szCs w:val="20"/>
                <w:color w:val="auto"/>
              </w:rPr>
            </w:pPr>
          </w:p>
        </w:tc>
      </w:tr>
      <w:tr>
        <w:trPr>
          <w:trHeight w:val="452"/>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82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0"/>
              </w:rPr>
              <w:t>001-39946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2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76 Treble Cove Rd.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362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Building 3</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41"/>
        </w:trPr>
        <w:tc>
          <w:tcPr>
            <w:tcW w:w="362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93"/>
              </w:rPr>
              <w:t>Billerica, MA 01862</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320" w:type="dxa"/>
            <w:vAlign w:val="bottom"/>
            <w:gridSpan w:val="3"/>
          </w:tcPr>
          <w:p>
            <w:pPr>
              <w:spacing w:after="0"/>
              <w:rPr>
                <w:sz w:val="20"/>
                <w:szCs w:val="20"/>
                <w:color w:val="auto"/>
              </w:rPr>
            </w:pPr>
          </w:p>
        </w:tc>
        <w:tc>
          <w:tcPr>
            <w:tcW w:w="3180" w:type="dxa"/>
            <w:vAlign w:val="bottom"/>
          </w:tcPr>
          <w:p>
            <w:pPr>
              <w:jc w:val="center"/>
              <w:ind w:right="223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506"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20, 2022, Agrify Corporation (the “Company”) issued a press release reaffirming revenue guidance for the quarter ended December 31, 2021 and announcing expected bookings for the quarter. A copy of the press release is furnished as Exhibit 99.1 to this Current Report on Form 8-K and is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the Company, dated as of January 20,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4320" w:hanging="5572"/>
        <w:spacing w:after="0" w:line="636"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January 20,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Timothy R. Oakes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Agrify Announces Record Bookings of Over $250 Million in Fourth Quarter 2021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Q4 2021 Bookings $150 Million Greater Than Prior Guidance of $100 Million</w:t>
      </w:r>
    </w:p>
    <w:p>
      <w:pPr>
        <w:spacing w:after="0" w:line="22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BILLERICA, Mass., January 20, 2022 – Agrify Corporation (Nasdaq:AGFY) (“Agrify” or the “Company”), the most innovative and vertically integrated provider of premium cultivation and extraction solutions for the cannabis and hemp industry, announces fourth quarter 2021 new bookings exceeded $250 million and reaffirms its fourth quarter 2021 revenue guidance of $26 million to $28 million, subject to the completion of its standard audit process.</w:t>
      </w:r>
    </w:p>
    <w:p>
      <w:pPr>
        <w:spacing w:after="0" w:line="1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more than $250 million in new bookings for the fourth quarter of 2021 is $150 million greater than the previously provided fourth quarter guidance of $100 million and over $220 million greater than the bookings the Company generated in the third quarter of 2021. The new bookings are an operational metric comprised of the Company’s sales of its state-of-the-art cultivation and extraction solutions, including its Vertical Farming Units (“VFUs”), as well as the expected revenue from Agrify’s Total Turn-Key Solution (“Agrify TTK Solution”) agreements over the first three years of cultivation. The Company expects to generate substantially more value over the full 10-year term of the TTK partnerships.</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record high revenue and bookings this quarter are a testament to the current strength of our business and our growth trajectory,” said Raymond Chang, Chairman and CEO of Agrify. “2021 was a transformational year for Agrify. We have seen significant and consistent improvement in our financial results quarter-over-quarter. Additionally, the introduction of our TTK Solution has proven to address multiple pain points in the rapidly evolving cannabis and hemp industry, while simultaneously creating compelling and long-term value for our shareholders. We look forward to providing a more detailed update on our recent progress and future prospects during our next earnings call.”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TTK Solution</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Agrify TTK Solution is a first-of-its-kind program in which Agrify partners with qualified cannabis and hemp cultivators in the early phases of their business plans and provides critical support over a 10-year period, which includes: access to capital, design and buildout of their cultivation and extraction facilities, state-of-the-art cultivation and extraction equipment, process design, training, implementation, data analytics, and consumer branding.</w:t>
      </w:r>
    </w:p>
    <w:p>
      <w:pPr>
        <w:spacing w:after="0" w:line="14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To date, the Company has contractual commitments for over 3,000 VFUs that will be powered by the Agrify Insights SaaS cultivation software as well as the value-added services mentioned above. Cumulatively, all of the 10-year agreements under Agrify’s TTK Solution program are currently projected to generate an estimated $850 million in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Agrify is the most innovative and vertically integrated provider of premium cultivation and extraction solutions for the cannabis and hemp industry. Our proprietary micro-environment-controlled Vertical Farming Units (VFUs) enable our customers to produce the highest quality products with unmatched consistency, yield, and ROI at scale. Agrify brings data, science, and technology to its customers for unparalleled control over cultivation and extraction.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please visit Agrify at http://www.agrify.com, and Precision Extraction, a division of Agrify, at http://www.precisionextraction.com.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 forth above are certain preliminary and unaudited estimates of selected financial information for the three months ended December 31, 2021. Such information reflects our preliminary estimates with respect to such results based on currently available information, is not a comprehensive statement of our financial results and is subject to completion of our financial closing and audit procedures. Our financial closing procedures for the year ended December 31, 2021 are not yet complete and, as a result, our actual results may differ materially from these estimates. These estimates should not be viewed as a substitute for our full financial statements prepared in accordance with U.S. generally accepted accounting principles, or GAAP. Our preliminary estimated results are not necessarily indicative of the results to be expected for any future period. There can be no assurance that our bookings will result in revenue in any applicable period.</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our revenue growth, bookings, profitability, the Agrify TTK Solution, our order backlog and sales pipeline,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Oakes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(351) 777-6585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Ellen Mellody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agrify@mattio.com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2022-01-20T06:02:40Z</dcterms:created>
  <dcterms:modified xsi:type="dcterms:W3CDTF">2022-01-20T06:02:40Z</dcterms:modified>
</cp:coreProperties>
</file>