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8430" cy="187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7325"/>
                    </a:xfrm>
                    <a:prstGeom prst="rect">
                      <a:avLst/>
                    </a:prstGeom>
                    <a:noFill/>
                  </pic:spPr>
                </pic:pic>
              </a:graphicData>
            </a:graphic>
          </wp:anchor>
        </w:drawing>
      </w: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367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00" w:space="38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MASSIE THOMAS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36"/>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8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01862</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07/07/2022</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200,000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60"/>
        <w:spacing w:after="0" w:line="250"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 The grant was made pursuant to the terms of an Employment Agreement between the issuer and the registrant dated November 10, 2021.</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these restricted stock units vested on July 8, 2022.</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07/11/2022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3661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2022-07-11T19:11:55Z</dcterms:created>
  <dcterms:modified xsi:type="dcterms:W3CDTF">2022-07-11T19:11:55Z</dcterms:modified>
</cp:coreProperties>
</file>