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333-265710</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is not complete and may be changed. This preliminary prospectus supplement and the accompanying prospectus are not an offer to sell the securities and are not soliciting an offer to buy the securities in any jurisdiction where the offer or sale is not permitted.</w:t>
      </w:r>
    </w:p>
    <w:p>
      <w:pPr>
        <w:spacing w:after="0" w:line="17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142875</wp:posOffset>
            </wp:positionV>
            <wp:extent cx="105410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31" w:lineRule="exact"/>
        <w:rPr>
          <w:sz w:val="24"/>
          <w:szCs w:val="24"/>
          <w:color w:val="auto"/>
        </w:rPr>
      </w:pPr>
    </w:p>
    <w:p>
      <w:pPr>
        <w:ind w:left="2920"/>
        <w:spacing w:after="0"/>
        <w:tabs>
          <w:tab w:leader="none" w:pos="6360" w:val="left"/>
        </w:tabs>
        <w:rPr>
          <w:sz w:val="20"/>
          <w:szCs w:val="20"/>
          <w:color w:val="auto"/>
        </w:rPr>
      </w:pPr>
      <w:r>
        <w:rPr>
          <w:rFonts w:ascii="Times New Roman" w:cs="Times New Roman" w:eastAsia="Times New Roman" w:hAnsi="Times New Roman"/>
          <w:sz w:val="18"/>
          <w:szCs w:val="18"/>
          <w:b w:val="1"/>
          <w:bCs w:val="1"/>
          <w:color w:val="auto"/>
        </w:rPr>
        <w:t>Pre-Funded Warrants to Purchase</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9" w:lineRule="exact"/>
        <w:rPr>
          <w:sz w:val="24"/>
          <w:szCs w:val="24"/>
          <w:color w:val="auto"/>
        </w:rPr>
      </w:pPr>
    </w:p>
    <w:p>
      <w:pPr>
        <w:ind w:left="346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Warrants to Purchase</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207"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Agrify Corporation (“Agrify”) is offering shares of its common stock, $0.001 par value per share, (ii) pre-funded warrants to purchase shares of its common stock (each a “Pre-Funded Warrant” and collectively, the “Pre-Funded Warrants”) and (iii) accompanying warrants to purchase shares of its common stock (each a “Common Warrant” and collectively, the “Common Warrants,” and, together with the Pre-Funded</w:t>
      </w:r>
    </w:p>
    <w:p>
      <w:pPr>
        <w:spacing w:after="0" w:line="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Warrants, the “Warrants”), in combinations of one share of common stock and two Common Warrants or one Pre-Funded Warrant and two Common Warrants, pursuant to this prospectus supplement and the accompanying prospectus.</w:t>
      </w:r>
    </w:p>
    <w:p>
      <w:pPr>
        <w:spacing w:after="0" w:line="18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common stock is being sold together with accompanying Common Warrants to purchase two shares of common stock. The shares of common stock and the accompanying Common Warrants will be issued separately but can only be purchased together in this offering. The combined</w:t>
      </w:r>
    </w:p>
    <w:p>
      <w:pPr>
        <w:spacing w:after="0"/>
        <w:tabs>
          <w:tab w:leader="none" w:pos="7540" w:val="left"/>
        </w:tabs>
        <w:rPr>
          <w:sz w:val="20"/>
          <w:szCs w:val="20"/>
          <w:color w:val="auto"/>
        </w:rPr>
      </w:pPr>
      <w:r>
        <w:rPr>
          <w:rFonts w:ascii="Times New Roman" w:cs="Times New Roman" w:eastAsia="Times New Roman" w:hAnsi="Times New Roman"/>
          <w:sz w:val="18"/>
          <w:szCs w:val="18"/>
          <w:color w:val="auto"/>
        </w:rPr>
        <w:t>offering price for each share of common stock and the accompanying two Common Warrants is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Agrify is offering to certain purchasers whose purchase of shares of common stock in this offering would otherwise result in the purchaser, together with its affiliates and certain related parties, beneficially owning more than 9.99% (or such lesser percentage as may be required by the investor) of our outstanding common stock immediately following the consummation of this offering, the opportunity to purchase, if any such purchaser so chooses, Pre-Funded Warrants in lieu of shares of common stock. Each Pre-Funded Warrant is being sold together with accompanying Common Warrants to purchase two shares of common stock. The Pre-Funded Warrants are being offered separately from the Common Stock and will be issued separately from the accompanying Common Warrants, but the Pre-Funded Warrants and accompanying Common Warrants can only be purchased together in this offering. The combined</w:t>
      </w:r>
    </w:p>
    <w:p>
      <w:pPr>
        <w:spacing w:after="0" w:line="5" w:lineRule="exact"/>
        <w:rPr>
          <w:sz w:val="24"/>
          <w:szCs w:val="24"/>
          <w:color w:val="auto"/>
        </w:rPr>
      </w:pPr>
    </w:p>
    <w:p>
      <w:pPr>
        <w:spacing w:after="0"/>
        <w:tabs>
          <w:tab w:leader="none" w:pos="7320" w:val="left"/>
        </w:tabs>
        <w:rPr>
          <w:sz w:val="20"/>
          <w:szCs w:val="20"/>
          <w:color w:val="auto"/>
        </w:rPr>
      </w:pPr>
      <w:r>
        <w:rPr>
          <w:rFonts w:ascii="Times New Roman" w:cs="Times New Roman" w:eastAsia="Times New Roman" w:hAnsi="Times New Roman"/>
          <w:sz w:val="18"/>
          <w:szCs w:val="18"/>
          <w:color w:val="auto"/>
        </w:rPr>
        <w:t>offering price for each Pre-Funded Warrant and the accompanying two Common Warrants is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Pre-Funded Warrants will not have an expiration date and will be exercisable immediately. The exercise price for the Pre-Funded Warrants will be equal to $0.001.</w:t>
      </w:r>
    </w:p>
    <w:p>
      <w:pPr>
        <w:spacing w:after="0" w:line="16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Common Warrants will have a term of five years from the date such Common Warrants are first exercisable. The Common Warrants are exercisable commencing on the date when stockholder approval of the exercisability of the Common Warrants is obtained. In the event our shareholders do not approve the exercise of the Common Warrants, the Common Warrants will not be exercisable and therefore have no value. The exercise price for the Common</w:t>
      </w:r>
    </w:p>
    <w:p>
      <w:pPr>
        <w:spacing w:after="0" w:line="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Warrants initially will be $ per share, and will be subject to adjustments as described herein, including adjustments to the exercise price if we issue other securities in certain circumstances.</w:t>
      </w:r>
    </w:p>
    <w:p>
      <w:pPr>
        <w:spacing w:after="0" w:line="18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Agrify’s common stock is listed on The Nasdaq Capital Market under the symbol “AGFY.” On December 14, 2022, the last reported sale price of Agrify’s common stock on The Nasdaq Capital Market was $0.83 per share.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Agrify does not expect a market to develop. In addition, Agrify does not intend to apply for the listing of the Warrants on any national securities exchange or other nationally recognized trading system. Without an active trading market, Agrify expects the liquidity of the Warrants will be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herein or incorporated by reference in this prospectus supplement and the accompanying prospectus. We have not authorized any other person to provide you with different information.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See “Risk Factors” beginning on page S-6 of this prospectus supplement and on page 8 of the accompanying prospectus, as well as the information under the caption “Risk Factors” in our filings incorporated by reference into this prospectus supplement and the accompanying prospectus, for a discussion of the factors you should carefully consider before investing in our common stock.</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 Pre-Funded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38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9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Warrants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(1)</w:t>
            </w:r>
          </w:p>
        </w:tc>
        <w:tc>
          <w:tcPr>
            <w:tcW w:w="31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 (2)</w:t>
            </w:r>
          </w:p>
        </w:tc>
        <w:tc>
          <w:tcPr>
            <w:tcW w:w="316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underwriting discounts, Agrify has agreed to reimburse the underwriter for certain expenses. See “Underwriting” beginning on page S-16 of this prospectus supplement for additional information regarding total underwriter compensation.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any exercise of the Warrants being issued in this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 , and excluding the proceeds, if any, for the exercise of the Warrants issued pursuant to this offering, after deducting underwriting discounts and commissions and estimated offering expenses payable by us.</w:t>
      </w:r>
    </w:p>
    <w:p>
      <w:pPr>
        <w:spacing w:after="0" w:line="162"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18"/>
          <w:szCs w:val="18"/>
          <w:color w:val="auto"/>
        </w:rPr>
        <w:t>Certain of our directors and executive officers have indicated an interest in purchasing in the aggregate up to</w:t>
      </w:r>
      <w:r>
        <w:rPr>
          <w:sz w:val="20"/>
          <w:szCs w:val="20"/>
          <w:color w:val="auto"/>
        </w:rPr>
        <w:tab/>
      </w:r>
      <w:r>
        <w:rPr>
          <w:rFonts w:ascii="Times New Roman" w:cs="Times New Roman" w:eastAsia="Times New Roman" w:hAnsi="Times New Roman"/>
          <w:sz w:val="18"/>
          <w:szCs w:val="18"/>
          <w:color w:val="auto"/>
        </w:rPr>
        <w:t>shares of our common stock and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accompanying Common Warrants in this offering at the public offering price. However, because indications of interest are not binding agreements or commitments to purchase, these directors and executive officers may determine to purchase fewer shares than they indicate an interest in purchasing or not to purchase any shares in this offering.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of the shares of common stock will be made through the book-entry facilities of The Depository Trust Company. Delivery of the Common Warrants and Pre-Funded Warrants will be made by physical delivery. We anticipate that delivery of the shares of our common stock, Common Warrants</w:t>
      </w: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and Pre-Funded Warrants will be made on or about December</w:t>
      </w:r>
      <w:r>
        <w:rPr>
          <w:sz w:val="20"/>
          <w:szCs w:val="20"/>
          <w:color w:val="auto"/>
        </w:rPr>
        <w:tab/>
      </w:r>
      <w:r>
        <w:rPr>
          <w:rFonts w:ascii="Times New Roman" w:cs="Times New Roman" w:eastAsia="Times New Roman" w:hAnsi="Times New Roman"/>
          <w:sz w:val="17"/>
          <w:szCs w:val="17"/>
          <w:color w:val="auto"/>
        </w:rPr>
        <w:t>, 2022, subject to customary closing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Canaccord Genuity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This date of this prospectus supplement is</w:t>
            </w:r>
          </w:p>
        </w:tc>
        <w:tc>
          <w:tcPr>
            <w:tcW w:w="434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 2022</w:t>
            </w:r>
          </w:p>
        </w:tc>
      </w:tr>
      <w:tr>
        <w:trPr>
          <w:trHeight w:val="662"/>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0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34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680" w:type="dxa"/>
            <w:vAlign w:val="bottom"/>
            <w:tcBorders>
              <w:top w:val="single" w:sz="8" w:color="CCEEFF"/>
            </w:tcBorders>
            <w:gridSpan w:val="6"/>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840" w:type="dxa"/>
            <w:vAlign w:val="bottom"/>
            <w:tcBorders>
              <w:top w:val="single" w:sz="8" w:color="CCEEFF"/>
            </w:tcBorders>
            <w:gridSpan w:val="16"/>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6"/>
        </w:trPr>
        <w:tc>
          <w:tcPr>
            <w:tcW w:w="53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78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4"/>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940" w:type="dxa"/>
            <w:vAlign w:val="bottom"/>
            <w:gridSpan w:val="3"/>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0"/>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61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98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34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and accompanying prospectus and in any applicable prospectus supplement. Neither we nor Canaccord has authorized anyone to provide you with different information, and neither we nor Canaccord take responsibility for any other information others may give you. Neither we nor Canaccord is making an offer to sell these securities in any jurisdiction where the offer or sale is not permitted. The information in this prospectus supplement and the accompanying prospectus and the documents incorporated by reference herein is current only as of its date, regardless of its time of delivery or the time of sale of any of our securities. Our business, financial condition, results of operations and prospects may have changed since such dates.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supplement, we have not taken any action to permit a public offering of these securities outside the United States or to permit the possession or distribution of this prospectus supplement outside the United States. Persons outside the United States who come into possession of this prospectus supplement must inform themselves about and observe any restrictions relating to the offering of these securities and the distribution of this prospectus supplement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 You should rely only on the information contained in, or incorporated by reference into, this prospectus supplement, the accompanying prospectus and any free writing prospectus prepared by or on our behalf that we have authorized for use in connection with this offering. We have not, and Canaccord has not, authorized any dealer, salesperson or other person to provide any information or to make any representation other than those contained or incorporated by reference into this prospectus supplement or into any free writing prospectus prepared by or on our behalf or to which we have referred you. If anyone provides you with additional, different or inconsistent information, you should not rely on it. We and Canaccord take no responsibility for, and can provide no assurance as to the reliability of, any other information that others may give you.</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into this prospectus supplement and in any free writing prospectus prepared by or on our behalf that we have authorized for use in connection with this offering, is accurate only as of the date of each such respective document. Our business, financial condition, results of operations and prospects may have changed since those dates. You should read this prospectus supplement, including the documents incorporated by reference, and any free writing prospectus prepared by or on our behalf that we have authorized for use in connection with this offering, in their entirety before making an investment decision. You should also read and consider the information in the documents we have referred you to in the sections of this prospectus supplement entitled “Where You Can Find More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of which this prospectus supplement forms a part, and you may obtain copies of those documents as described below under the section entitled “Where You Can Find More Information.”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“Agrify,” the “Company,” “we,” “us” and “our” refer to Agrify Corporation and its subsidiaries. Agrify,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436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S-6 and in the documents incorporated by reference and our consolidated financial statements and the related notes incorporated by reference in this prospectus supplement and the accompanying prospectus, before deciding to invest in our common stock. You should also carefully read the information incorporated by reference into this prospectus supplement, including our financial statements, and the exhibits to the registration statement of which this prospectus supplement is a part. See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516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 ovens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00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18, 2022, we filed with the Secretary of State of the State of Nevada a Certificate of Amendment to our Articles of Incorporation (the “Certificate of Amendment”), which was approved by our stockholders at our Special Meeting of Stockholders held on October 14, 2022 and by our Board of Directors. The Certificate of Amendment effected a 1-for-10 reverse stock split of our common stock, in which each ten (10) shares of common stock issued and outstanding as of 12:01 a.m. Eastern Time on October 18, 2022 (the effective time of the reverse stock split) were combined and converted into one share of common stock. While the reverse stock split decreased the number of outstanding shares of common stock, it did not change the total number of shares of common stock authorized for issuance by us, nor did it change the par value of the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were issued in connection with the reverse stock split. Instead, we issued one whole share of common stock to any stockholder who would have been entitled to receive a fractional share of common stock due to the reverse stock split. All shares and per share amounts set forth in this prospectus supplement have been retrospectively adjusted to reflect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Nevada on June 6, 2016, originally incorporated as Agrinamics, Inc. On September 16, 2019, we amended our articles of incorporation to reflect a name change to Agrify Corporation. 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supplement and does not constitute part of this prospectus supplement. You should not rely on any such information in making your decision whether to purchase our securities.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-268605</wp:posOffset>
            </wp:positionV>
            <wp:extent cx="7136130" cy="7042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9" w:lineRule="exact"/>
        <w:rPr>
          <w:sz w:val="20"/>
          <w:szCs w:val="20"/>
          <w:color w:val="auto"/>
        </w:rPr>
      </w:pPr>
    </w:p>
    <w:p>
      <w:pPr>
        <w:jc w:val="both"/>
        <w:ind w:left="700" w:firstLine="1312"/>
        <w:spacing w:after="0" w:line="261" w:lineRule="auto"/>
        <w:rPr>
          <w:sz w:val="20"/>
          <w:szCs w:val="20"/>
          <w:color w:val="auto"/>
        </w:rPr>
      </w:pPr>
      <w:r>
        <w:rPr>
          <w:rFonts w:ascii="Times New Roman" w:cs="Times New Roman" w:eastAsia="Times New Roman" w:hAnsi="Times New Roman"/>
          <w:sz w:val="18"/>
          <w:szCs w:val="18"/>
          <w:color w:val="auto"/>
        </w:rPr>
        <w:t>shares of common stock, plus shares of common stock underlying the Warrants offered in this offering. Each share of common stock sold in this offering will be sold with an accompanying Common Warrant to purchase one share of common stock.</w:t>
      </w:r>
    </w:p>
    <w:p>
      <w:pPr>
        <w:spacing w:after="0" w:line="180" w:lineRule="exact"/>
        <w:rPr>
          <w:sz w:val="20"/>
          <w:szCs w:val="20"/>
          <w:color w:val="auto"/>
        </w:rPr>
      </w:pPr>
    </w:p>
    <w:p>
      <w:pPr>
        <w:jc w:val="both"/>
        <w:ind w:left="700"/>
        <w:spacing w:after="0" w:line="252"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9.99% (or such lesser percentage as may be required by the investor) of our outstanding common stock immediately following the consummation of this offering, the opportunity to purchase, if any such purchaser so chooses, Pre-Funded Warrants to purchase shares of our common stock in lieu of shares of our common stock. Each Pre-Funded Warrant will have an exercise price equal to $0.001 per share and is immediately exercisable. The Pre-Funded Warrants will not expire. Each Pre-Funded Warrant sold in this offering will be sold with accompanying Common Warrant to purchase two shares of common stock. See “Description of Securities—Pre-Funded Warrants to be Issued in this Offering.”</w:t>
      </w:r>
    </w:p>
    <w:p>
      <w:pPr>
        <w:spacing w:after="0" w:line="197" w:lineRule="exact"/>
        <w:rPr>
          <w:sz w:val="20"/>
          <w:szCs w:val="20"/>
          <w:color w:val="auto"/>
        </w:rPr>
      </w:pPr>
    </w:p>
    <w:p>
      <w:pPr>
        <w:jc w:val="both"/>
        <w:ind w:left="700"/>
        <w:spacing w:after="0" w:line="261" w:lineRule="auto"/>
        <w:rPr>
          <w:sz w:val="20"/>
          <w:szCs w:val="20"/>
          <w:color w:val="auto"/>
        </w:rPr>
      </w:pPr>
      <w:r>
        <w:rPr>
          <w:rFonts w:ascii="Times New Roman" w:cs="Times New Roman" w:eastAsia="Times New Roman" w:hAnsi="Times New Roman"/>
          <w:sz w:val="18"/>
          <w:szCs w:val="18"/>
          <w:color w:val="auto"/>
        </w:rPr>
        <w:t>We are offering Common Warrants to purchase shares of our common stock. Each Common Warrant has an initial exercise price of</w:t>
      </w:r>
    </w:p>
    <w:p>
      <w:pPr>
        <w:jc w:val="both"/>
        <w:ind w:left="700" w:hanging="7"/>
        <w:spacing w:after="0" w:line="251" w:lineRule="auto"/>
        <w:tabs>
          <w:tab w:leader="none" w:pos="1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and will be exercisable beginning on the date when stockholder approval of the exercise of such warrants is obtained, and shall be exercisable for a period of five years from the date when the Common Warrants are first exercisable. In the event that our stockholders do not approve the exercise of the Common Warrants, the Common Warrants will not be exercisable and therefore have no value. The Common Warrants will also provide for adjustments to their exercise price if we issue other securities in certain circumstances. See “Description of Securities— Common Warrants to be Issued in this Offering.”</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(assuming none of the Warrants issued in this offering are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exercised).</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estimate that net proceeds from this offering will be approximately</w:t>
      </w:r>
    </w:p>
    <w:p>
      <w:pPr>
        <w:spacing w:after="0" w:line="27" w:lineRule="exact"/>
        <w:rPr>
          <w:sz w:val="20"/>
          <w:szCs w:val="20"/>
          <w:color w:val="auto"/>
        </w:rPr>
      </w:pPr>
    </w:p>
    <w:p>
      <w:pPr>
        <w:jc w:val="both"/>
        <w:ind w:left="700" w:hanging="7"/>
        <w:spacing w:after="0" w:line="255" w:lineRule="auto"/>
        <w:tabs>
          <w:tab w:leader="none" w:pos="20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after deducting underwriting discounts and our estimated expenses related to the offering and assuming none of the Warrants issued in this offering are exercised.</w:t>
      </w:r>
    </w:p>
    <w:p>
      <w:pPr>
        <w:spacing w:after="0" w:line="186" w:lineRule="exact"/>
        <w:rPr>
          <w:sz w:val="20"/>
          <w:szCs w:val="20"/>
          <w:color w:val="auto"/>
        </w:rPr>
      </w:pPr>
    </w:p>
    <w:p>
      <w:pPr>
        <w:jc w:val="both"/>
        <w:ind w:left="70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supplement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S-9 of this prospectus supplement.</w:t>
      </w:r>
    </w:p>
    <w:p>
      <w:pPr>
        <w:spacing w:after="0" w:line="200" w:lineRule="exact"/>
        <w:rPr>
          <w:sz w:val="20"/>
          <w:szCs w:val="20"/>
          <w:color w:val="auto"/>
        </w:rPr>
      </w:pPr>
    </w:p>
    <w:p>
      <w:pPr>
        <w:sectPr>
          <w:pgSz w:w="11900" w:h="16838" w:orient="portrait"/>
          <w:cols w:equalWidth="0" w:num="2">
            <w:col w:w="4100" w:space="720"/>
            <w:col w:w="6180"/>
          </w:cols>
          <w:pgMar w:left="440" w:top="927" w:right="45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Please see “Risk</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Factors” on page S-6 of this prospectus supplement and on page 8 of the</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accompanying  prospectus,  as  well  as  the  discussion  of  risk  factors</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contained in our annual, quarterly and current reports filed with the</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Securities and Exchange Commission, or SEC, under the Exchange Act,</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9"/>
              </w:rPr>
              <w:t>which are incorporated by reference into this prospectus supplement and the</w:t>
            </w:r>
          </w:p>
        </w:tc>
      </w:tr>
      <w:tr>
        <w:trPr>
          <w:trHeight w:val="234"/>
        </w:trPr>
        <w:tc>
          <w:tcPr>
            <w:tcW w:w="350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accompanying prospectus.</w:t>
            </w:r>
          </w:p>
        </w:tc>
        <w:tc>
          <w:tcPr>
            <w:tcW w:w="580" w:type="dxa"/>
            <w:vAlign w:val="bottom"/>
          </w:tcPr>
          <w:p>
            <w:pPr>
              <w:spacing w:after="0"/>
              <w:rPr>
                <w:sz w:val="20"/>
                <w:szCs w:val="20"/>
                <w:color w:val="auto"/>
              </w:rPr>
            </w:pP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Insider Participation</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Raymond Chang, our Chairman and Chief Executive Officer, has agreed to</w:t>
            </w:r>
          </w:p>
        </w:tc>
      </w:tr>
      <w:tr>
        <w:trPr>
          <w:trHeight w:val="216"/>
        </w:trPr>
        <w:tc>
          <w:tcPr>
            <w:tcW w:w="3500" w:type="dxa"/>
            <w:vAlign w:val="bottom"/>
          </w:tcPr>
          <w:p>
            <w:pPr>
              <w:spacing w:after="0"/>
              <w:rPr>
                <w:sz w:val="18"/>
                <w:szCs w:val="18"/>
                <w:color w:val="auto"/>
              </w:rPr>
            </w:pP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purchase shares of common stock (or Pre-Funded Warrants, as applicable)</w:t>
            </w:r>
          </w:p>
        </w:tc>
      </w:tr>
      <w:tr>
        <w:trPr>
          <w:trHeight w:val="216"/>
        </w:trPr>
        <w:tc>
          <w:tcPr>
            <w:tcW w:w="3500" w:type="dxa"/>
            <w:vAlign w:val="bottom"/>
          </w:tcPr>
          <w:p>
            <w:pPr>
              <w:spacing w:after="0"/>
              <w:rPr>
                <w:sz w:val="18"/>
                <w:szCs w:val="18"/>
                <w:color w:val="auto"/>
              </w:rPr>
            </w:pPr>
          </w:p>
        </w:tc>
        <w:tc>
          <w:tcPr>
            <w:tcW w:w="6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and Common Warrants with an aggregate purchase price of $</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on</w:t>
            </w:r>
          </w:p>
        </w:tc>
      </w:tr>
      <w:tr>
        <w:trPr>
          <w:trHeight w:val="234"/>
        </w:trPr>
        <w:tc>
          <w:tcPr>
            <w:tcW w:w="350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the same terms as the other purchasers in this offering.</w:t>
            </w:r>
          </w:p>
        </w:tc>
        <w:tc>
          <w:tcPr>
            <w:tcW w:w="580" w:type="dxa"/>
            <w:vAlign w:val="bottom"/>
          </w:tcPr>
          <w:p>
            <w:pPr>
              <w:spacing w:after="0"/>
              <w:rPr>
                <w:sz w:val="20"/>
                <w:szCs w:val="20"/>
                <w:color w:val="auto"/>
              </w:rPr>
            </w:pP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Nasdaq symbol</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w:t>
            </w:r>
          </w:p>
        </w:tc>
      </w:tr>
      <w:tr>
        <w:trPr>
          <w:trHeight w:val="234"/>
        </w:trPr>
        <w:tc>
          <w:tcPr>
            <w:tcW w:w="350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symbol “AGFY.”</w:t>
            </w:r>
          </w:p>
        </w:tc>
        <w:tc>
          <w:tcPr>
            <w:tcW w:w="58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5824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18"/>
          <w:szCs w:val="18"/>
          <w:color w:val="auto"/>
        </w:rPr>
        <w:t>There is no established public trading market for the Warrants, and we do</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not expect a market to develop. In addition, we do not intend to apply for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the listing of the Warrants on any national securities exchange or other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nationally recognized trading system. Without an active trading market, we</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expect the liquidity of the Warrants will be limited.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8,856,362 shares outstanding as of December 14, 2022. The number of shares outstanding as of December 14, 2022 as used throughout this prospectus supplement, unless otherwise indicated, excludes the shares of common stock issuable upon exercise of the Common Warrants and the Pre-Funded Warrants being offered by us in this offering and also excludes as of such date:</w:t>
      </w:r>
    </w:p>
    <w:p>
      <w:pPr>
        <w:spacing w:after="0" w:line="180" w:lineRule="exact"/>
        <w:rPr>
          <w:sz w:val="20"/>
          <w:szCs w:val="20"/>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2,430,788 shares of our common stock issuable upon the exercise of warrants outstanding, at a weighted average exercise price of $22.57 per share;</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268,816 shares of our common stock issuable upon the exercise of stock options outstanding, at a weighted average exercise price of $75.90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154,299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82,049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33,417 shares of our common stock reserved for future issuance in connection with completed acquisitions.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58"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supplement in their entirety, together with other information in this prospectus supplement, the accompanying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The exercise of our outstanding stock options and warrants could result in further dilution of your investment. See the section titled “Dilution” below for a more detailed illustration of the dilution you would incur if you participate in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2022, we entered into a Equity Distribution Agreement with Canaccord as sales agent (the “ATM Agreement”), under which we may offer and sell our common stock having aggregate sales proceeds of up to $50 million from time to time. Between October 18, 2022 and the date of this prospectus supplement, we sold an aggregate of 6,132,565 shares of our common stock and received net proceeds of $15.1 million under the ATM Agreement. Sales of our common stock under the ATM Agreement may cause substantial dilution to our existing stockholders and could cause the price per share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be unable to exercise the Common Warrants and they may have no value under certain circumstances.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Warrants may not be exercised without stockholder approval. Therefore, the Common Warrants will not be exercisable unless and until we obtain stockholder approval to permit the exercise of the Common Warrants. If we are unable to obtain such stockholder approval, the Common Warrants will have no value and will expire.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 and may never have any value.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Pre-Funded Warrants, if any, is uncertain and there can be no assurance that the market price of our common stock will ever equal or exceed their imputed offering price.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Warrants, which have an initial exercise price of $ per share of common stock, are exercisable beginning on the date we obtain stockholder approval for their exercise for a period of five years from the date when the Common Warrants are first exercisable. If our common stock price does not increase to an amount sufficiently above the exercise price of the warrants during the period during which the warrants are exercisable, you will be unable to recover any of your investment in the Common Warrants. In such event, the Common Warrants will not have any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market price of our common stock will ever equal or exceed the exercise price of the Common Warrants, and consequently, whether it will ever be profitable for holders of the Common Warrants to exercise such Common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liquidity of the Common Warrants and Pre-Funded Warrants will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being offered in this offering, and we do not expect a market to develop. In addition, we do not intend to apply to list the Common Warrants or Pre-Funded Warrants on any national securities exchange or other nationally recognized trading system, including The Nasdaq Capital Market. Without an active market, the liquidity of the Common Warrants or Pre-Funded Warrants will be limited.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purchased in this offering will have no rights as stockholders until such holders exercise such warrants and acquire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holders of such Pre-Funded Warrants will have no rights with respect to the shares of our common stock underlying such Pre-Funded Warrants . Upon exercise of the Pre-Funded Warrants , such holders will be entitled to exercise the rights of a common stockholder only as to matters for which the record date occurs after the exercise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the documents incorporated herein and therein by reference contain, forward-looking statements and information relating to Agrify Corporation.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supplement, the accompanying prospectus, and in the documents incorporated by reference herein and therein.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the accompanying prospectus, and in the documents incorporated by reference herein and therein may not occur and actual results could differ materially and adversely from those anticipated or implied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supplement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from the sale of the shares of common stock, the Pre-Funded Warrants and the accompanying Common Warrants that we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offering will be approximately $ million, after deducting the underwriting discount and estimated offering expenses payable by us and excluding the proceeds, if any, from the exercise of the Warrants and issued pursuant to this offering. We cannot predict when or if the Warrants will be exercised. It is possible that the Warrants may expire and never be exercised.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which may include capital expenditures and repayment of debt.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determined the amounts that we plan to spend on any specific area or the timing of such expenditures. Accordingly, our management will have broad discretion to use the net proceeds from this offering. Pending our use of the net proceeds from this offering, we intend to invest the net proceeds in short-term interest-bearing investment grade instruments.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3,000,000 shares of preferred stock, par value $0.001 per share. The only equity securities currently outstanding are shares of common stock. As of December 14, 2022, there were 8,880,863 shares of common stock outstanding, warrants outstanding to purchase 2,430,788 shares of our Common Stock, 268,816 shares of common stock subject to outstanding stock options, and 154,299 shares of common stock subject to unvested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The transfer agent and registrar for our common stock is Broadridge Corporate Issuer Solutions, Inc., 51 Mercedes Way, Edgewood, New York 11717.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of our common stock are described under the heading “Securities We May Offer—Description of Capital Stock” in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Warrants to be Issued in this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terms and provisions of the Common Warrants that are being offered hereby. This summary is subject to and qualified in its entirety by the form of Common Warrants,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Common Warrant for a complete description of the terms and conditions of the Common Warrants. All Common Warrants will be issued in certificated 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the Common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Warrants represent the right to purchase shares of common stock at an initial exercise price of $ per share. Each Common Warrant may be exercised at any time beginning on the date we receive stockholder approval to permit the exercise of the Common Warrants and from time to time thereafter through and including the five-year anniversary of the initial exercise date. After the exercise period, holders of the Common Warrants will have no further rights to exercise the Common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Common Warrant will be exercisable beginning on the date when stockholder approval for the exercisability of such Common Warrants is obtained and will expire on the five-year anniversary of the initial exercise date, subject to the stockholder approval described below. The Common Warrants will be exercisable, at the option of each holder, in whole or in part by delivering to us a duly executed exercise notice and payment in full for the number of shares of our common stock purchased upon such exercise, except in the case of a cashless exercise as discussed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issuable upon exercise of the Common Warrants is subject to adjustment in certain circumstances, including a stock split of, stock dividend on, or a subdivision, combination or recapitalization of the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hold a stockholders’ meeting no later than February 28, 2023 in order to seek stockholder approval to permit the exercise of the Common Warrants. In the event that we are unable to obtain stockholder approval to permit the exercise of the Common Warrants at such meeting, we have agreed to hold subsequent meetings of the stockholders of the Company no less often than every ninety (90) days following the date of such initial stockholder’s meeting until stockholder approval is obtained. In the event that we are unable to obtain stockholder approval to permit the exercise of the Common Warrants, the Common Warrants will not be exercisable and will have no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Common Warrant, the holder may exercise the Common Warrant on a cashless basis. When exercised on a cashless basis, a portion of the Common Warrant is cancelled in payment of the purchase price payable in respect of the number of shares of our common stock purchasable upon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Common Warrant represents the right to purchase one share of common stock at an exercise price of $ per share. Subject to limited exceptions, a holder of Common Warrants will not have the right to exercise any portion of the Common Warrant to the extent that, after giving effect to the exercise, the holder, together with its affiliates, and any other person acting as a group together with the holder or any of its affiliates, would beneficially own in excess of 4.99% of the number of shares of our common stock outstanding immediately after giving effect to its exercise (the “Common Warrant Beneficial Ownership Limitation”). The holder, upon notice to us, may increase or decrease the beneficial ownership limitation provisions of the Common Warrant, provided that in no event shall the limitation exceed 9.99% percent of the number of shares of our common stock outstanding immediately after giving effect to the exercise of the Common Warrant. Any increase in the Common Warrant Beneficial Ownership Limitation will not be effective until the 61st day after such notice is delivered to us. Purchasers of Common Warrants in this offering may also elect prior to the issuance of the Common Warrants to those purchasers to have the initial exercise limitation set at 9.99% of our outstanding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 Additionally, subject to certain exceptions, the exercise price of the Common Warrants will be reduced in the event that we issue securities while the Common Warrants are outstanding with a purchase, conversion or exercise price that is lower than the exercise price of the Common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Distribution of Assets; Purchase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“—Certain Adjustments”) or other property, to our stockholders, the warrant holders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Common Warrant Beneficial Ownership Limitation, the holder will not be entitled to participate in the distribution to such extent that Common Warrant Beneficial Ownership Limitation would be exceeded and the distribution will be held in abeyance for the holder’s benefit until such time or times, if ever, as would not result in the holder exceeding the Common Warrant Beneficial Ownership Limitation.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grant, issue or sell pro rata to our stockholders, any options, convertible securities or rights to purchase stock, warrants, securities or other property, the Common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Common Warrant Beneficial Ownership Limitation, then the holder will not be entitled to participate in such purchase right to such extent that the Common Warrant Beneficial Ownership Limitation would be exceeded such purchase right, to the extent necessary to prevent such occurrence, will be held in abeyance for the holder’s benefit until such time or times, if ever, as would not result in the holder exceeding the Common Warrant Beneficial Ownership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b w:val="1"/>
          <w:bCs w:val="1"/>
          <w:i w:val="1"/>
          <w:iCs w:val="1"/>
          <w:color w:val="auto"/>
        </w:rPr>
        <w:t>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Common Warrant upon surrender of the Common Warrant to us with a duly executed assignment in the form attached to the Common Warrant. The transferring holder will be responsible for any tax that liability that may arise as a result of the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and we do not expect a market to develop. In addition, we do not intend to apply for listing of the Common Warrants on any securities exchange or trading system. Without an active market, the liquidity of the Common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Stockholder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or by virtue of such holder’s ownership of shares of our common stock, the holder of a Common Warrant, solely in such holder’s capacity as a holder of a Common Warrant, will not be entitled to vote, to receive dividends, or to any of the other rights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we (or we and all of our subsidiaries, taken as a whole)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Common Warrants, the holders of the Common Warrants will have the right to receive any shares of the acquiring corporation or other consideration it would have been entitled to receive if it had been a holder of the number of shares of common stock then issuable upon exercise of the Common Warrants. Additionally, as more fully described in the Common Warrants, in the event of certain fundamental transactions, the holders of the Common Warrants will be entitled to receive consideration in an amount equal to the Black Scholes value of the Common Warrants in connection with of the consummation of such fundamental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each Common Warrant may be modified or amended or the provisions thereof waived with the written consent of us and the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Common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Common Warrant per whole share or round such fractional share up to the nearest whole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 to be Issued in this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Warrants,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the Pre-Funded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9.99%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those purchasers to have the initial exercise limitation set at 9.99% of our outstanding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Distribution of Assets; Purchase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“—Certain Adjustments”) or other property, to our stockholders, holders of Pre-Funded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grant, issue or sell pro rata to its stockholders, any options, convertible securities or rights to purchase stock, warrants, securities or other property, the Pre-Funded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each Pre-Funded Warrant may be modified or amended or the provisions thereof waived with the written consent of us and the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invest in this offering, you will experience immediate and substantial dilution to the extent of the difference between the offering price per share and accompanying Common Warrants paid in this offering (or the offering price per Pre-Funded Warrant and accompanying Common Warrants, as applicable), in each case excluding shares of common stock issuable upon exercise of the Warrants being offered in this offering and the payment of the exercise price therefor) and the adjusted net tangible book value per share of our common stock as of September 30, 2022, as adjusted to give effect to this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2022 was approximately $35.4 million, or $13.15 per share, based on 2,691,088 shares of common stock outstanding at September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giving effect to the sale of</w:t>
            </w:r>
          </w:p>
        </w:tc>
        <w:tc>
          <w:tcPr>
            <w:tcW w:w="8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shares of our common stock in this offering (excluding shares of common stock issuable upon exercise of the</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being offered in this offering) at an offering price of $</w:t>
            </w:r>
          </w:p>
        </w:tc>
        <w:tc>
          <w:tcPr>
            <w:tcW w:w="5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and accompanying Common Warrants (or the offering price per Pre-</w:t>
            </w: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Funded Warrant and accompanying Common Warrants at an offering price of $</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and after deducting estimated offering expenses payable by us</w:t>
            </w:r>
          </w:p>
        </w:tc>
      </w:tr>
      <w:tr>
        <w:trPr>
          <w:trHeight w:val="216"/>
        </w:trPr>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underwriting discounts), our as adjusted net tangible book value as of September 30, 2022 would have been approximately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per share of common stock. This represents an immediate increase in net tangible book value of $</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to existing stockholders</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immediate dilution of $</w:t>
            </w:r>
          </w:p>
        </w:tc>
        <w:tc>
          <w:tcPr>
            <w:tcW w:w="8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per share to investors purchasing securities in this offering at the offering price. The following table illustrates this</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dilution on a per share basis:</w:t>
            </w:r>
          </w:p>
        </w:tc>
        <w:tc>
          <w:tcPr>
            <w:tcW w:w="2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8340" w:type="dxa"/>
            <w:vAlign w:val="bottom"/>
            <w:gridSpan w:val="5"/>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834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price per share and accompanying Common Warrants (or per Pre-Funded Warrant and accompanying</w:t>
            </w:r>
          </w:p>
        </w:tc>
        <w:tc>
          <w:tcPr>
            <w:tcW w:w="1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4"/>
        </w:trPr>
        <w:tc>
          <w:tcPr>
            <w:tcW w:w="140" w:type="dxa"/>
            <w:vAlign w:val="bottom"/>
            <w:shd w:val="clear" w:color="auto" w:fill="CCEEFF"/>
          </w:tcPr>
          <w:p>
            <w:pPr>
              <w:spacing w:after="0"/>
              <w:rPr>
                <w:sz w:val="20"/>
                <w:szCs w:val="20"/>
                <w:color w:val="auto"/>
              </w:rPr>
            </w:pPr>
          </w:p>
        </w:tc>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Warrants)</w:t>
            </w:r>
          </w:p>
        </w:tc>
        <w:tc>
          <w:tcPr>
            <w:tcW w:w="2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0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8"/>
                <w:szCs w:val="18"/>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 based</w:t>
            </w:r>
          </w:p>
        </w:tc>
        <w:tc>
          <w:tcPr>
            <w:tcW w:w="1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2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and table above assume no exercise of the Common Warrants or Pre-Funded Warrants sold in this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2,691,008 shares of common stock issued and outstanding on September 30, 2022 and excludes as of that date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2,430,788 shares of our common stock issuable upon the exercise of warrants outstanding, at a weighted average exercise price of $22.57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285,718 shares of our common stock issuable upon the exercise of stock options outstanding, at a weighted average exercise price of $73.66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159,300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64,688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33,417 shares of our common stock reserved for future issuance in connection with completed acquisitions.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the outstanding warrants or options are exercised,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could result in further dilution to our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the underwriter for the offering named below have entered into an underwriting agreement with respect to the securities being offered. Subject to the terms and conditions of the underwriting agreement, the underwriter has agreed to purchase from us the number of securities set forth opposite its name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and that the underwriter has agreed to purchase all of the securities sold under the underwriting agreement if any of these securities are purchased.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specified liabilities, including liabilities under the Securities Act, and to contribute to payments the underwriter may be required to make in respect thereof.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There is no established public trading market for the Pre-Funded Warrants or Common Warrants, and we do not expect a market to develop. We do not intend to list the Pre-Funded Warrants or Common Warrants on The Nasdaq Capital Market, any other national securities exchange or any other nationally recognized trading 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 is offering the shares of common stock or Pre-Funded Warrants and the accompanying Common Warrants, subject to prior sale, when, as and if issued to and accepted by it, subject to approval of legal matters by its counsel and other conditions specified in the underwriting agreement. The underwriter reserves the right to withdraw, cancel or modify offers and to reject orders in whole or in part.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Discounts</w:t>
      </w:r>
      <w:r>
        <w:rPr>
          <w:rFonts w:ascii="Times New Roman" w:cs="Times New Roman" w:eastAsia="Times New Roman" w:hAnsi="Times New Roman"/>
          <w:sz w:val="18"/>
          <w:szCs w:val="18"/>
          <w:color w:val="auto"/>
        </w:rPr>
        <w:t>. The following table shows the offering price, underwriting discounts and proceeds, before expenses, to us from the sale of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Pre-Funded Warrants) and accompanying Common Warrants.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 Pre-Funded</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20" w:type="dxa"/>
            <w:vAlign w:val="bottom"/>
          </w:tcPr>
          <w:p>
            <w:pPr>
              <w:spacing w:after="0"/>
              <w:rPr>
                <w:sz w:val="18"/>
                <w:szCs w:val="18"/>
                <w:color w:val="auto"/>
              </w:rPr>
            </w:pPr>
          </w:p>
        </w:tc>
        <w:tc>
          <w:tcPr>
            <w:tcW w:w="132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20" w:type="dxa"/>
            <w:vAlign w:val="bottom"/>
          </w:tcPr>
          <w:p>
            <w:pPr>
              <w:spacing w:after="0"/>
              <w:rPr>
                <w:sz w:val="18"/>
                <w:szCs w:val="18"/>
                <w:color w:val="auto"/>
              </w:rPr>
            </w:pPr>
          </w:p>
        </w:tc>
        <w:tc>
          <w:tcPr>
            <w:tcW w:w="13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Accompanying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60" w:type="dxa"/>
            <w:vAlign w:val="bottom"/>
          </w:tcPr>
          <w:p>
            <w:pPr>
              <w:spacing w:after="0"/>
              <w:rPr>
                <w:sz w:val="21"/>
                <w:szCs w:val="21"/>
                <w:color w:val="auto"/>
              </w:rPr>
            </w:pPr>
          </w:p>
        </w:tc>
        <w:tc>
          <w:tcPr>
            <w:tcW w:w="5260" w:type="dxa"/>
            <w:vAlign w:val="bottom"/>
            <w:gridSpan w:val="6"/>
          </w:tcPr>
          <w:p>
            <w:pPr>
              <w:ind w:left="2120"/>
              <w:spacing w:after="0"/>
              <w:rPr>
                <w:sz w:val="20"/>
                <w:szCs w:val="20"/>
                <w:color w:val="auto"/>
              </w:rPr>
            </w:pPr>
            <w:r>
              <w:rPr>
                <w:rFonts w:ascii="Times New Roman" w:cs="Times New Roman" w:eastAsia="Times New Roman" w:hAnsi="Times New Roman"/>
                <w:sz w:val="18"/>
                <w:szCs w:val="18"/>
                <w:b w:val="1"/>
                <w:bCs w:val="1"/>
                <w:color w:val="auto"/>
              </w:rPr>
              <w:t>Common Warrants Common Warrants</w:t>
            </w:r>
          </w:p>
        </w:tc>
        <w:tc>
          <w:tcPr>
            <w:tcW w:w="40" w:type="dxa"/>
            <w:vAlign w:val="bottom"/>
          </w:tcPr>
          <w:p>
            <w:pPr>
              <w:spacing w:after="0"/>
              <w:rPr>
                <w:sz w:val="21"/>
                <w:szCs w:val="21"/>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36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w:t>
            </w:r>
          </w:p>
        </w:tc>
        <w:tc>
          <w:tcPr>
            <w:tcW w:w="36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1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underwriting discounts, will be approximately $</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 We have agreed to</w:t>
            </w:r>
          </w:p>
        </w:tc>
      </w:tr>
    </w:tbl>
    <w:p>
      <w:pPr>
        <w:spacing w:after="0"/>
        <w:rPr>
          <w:sz w:val="20"/>
          <w:szCs w:val="20"/>
          <w:color w:val="auto"/>
        </w:rPr>
      </w:pPr>
      <w:r>
        <w:rPr>
          <w:rFonts w:ascii="Times New Roman" w:cs="Times New Roman" w:eastAsia="Times New Roman" w:hAnsi="Times New Roman"/>
          <w:sz w:val="18"/>
          <w:szCs w:val="18"/>
          <w:color w:val="auto"/>
        </w:rPr>
        <w:t>reimburse the underwriter for expenses, including the fees and expenses of counsel for the underwriter, in an amount not to exceed $75,000.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proposes to offer the securities offering price set forth on the cover of this prospectus supplement. If all of the securities are not sold at the offering price, the underwriter may change the offering price and other selling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Discretionary Accounts</w:t>
      </w:r>
      <w:r>
        <w:rPr>
          <w:rFonts w:ascii="Times New Roman" w:cs="Times New Roman" w:eastAsia="Times New Roman" w:hAnsi="Times New Roman"/>
          <w:sz w:val="18"/>
          <w:szCs w:val="18"/>
          <w:color w:val="auto"/>
        </w:rPr>
        <w:t>. The underwriter does not intend to confirm sales of the securities to any accounts over which it has discretionary authority.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Stabilization</w:t>
      </w:r>
      <w:r>
        <w:rPr>
          <w:rFonts w:ascii="Times New Roman" w:cs="Times New Roman" w:eastAsia="Times New Roman" w:hAnsi="Times New Roman"/>
          <w:sz w:val="18"/>
          <w:szCs w:val="18"/>
          <w:color w:val="auto"/>
        </w:rPr>
        <w:t>. In connection with this offering, the underwriter may engage in stabilizing transactions, which involves making bids for,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of the Securities Act, the underwriter may also engage in other activities that stabilize, maintain or otherwise affect the price of the common stock, including the imposition of penalty bids.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Nasdaq Capital Market, in the over the counter market or otherwise.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Passive Market Making</w:t>
      </w:r>
      <w:r>
        <w:rPr>
          <w:rFonts w:ascii="Times New Roman" w:cs="Times New Roman" w:eastAsia="Times New Roman" w:hAnsi="Times New Roman"/>
          <w:sz w:val="18"/>
          <w:szCs w:val="18"/>
          <w:color w:val="auto"/>
        </w:rPr>
        <w:t>. In connection with this offering, underwriter may engage in passive market making transactions in our common stock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Capital Market in accordance with Rule 103 of Regulation M under the Securities Exchange Act of 1934, as amended, during a period before the commencement of offers or sales of securities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17"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Pursuant to certain ‘‘lock-up’’ agreements, we and our executive officers and directors have agreed, subject to certain exceptions,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the pricing of the offering.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Insider Participation</w:t>
      </w:r>
      <w:r>
        <w:rPr>
          <w:rFonts w:ascii="Times New Roman" w:cs="Times New Roman" w:eastAsia="Times New Roman" w:hAnsi="Times New Roman"/>
          <w:sz w:val="18"/>
          <w:szCs w:val="18"/>
          <w:color w:val="auto"/>
        </w:rPr>
        <w:t>. Raymond Chang, our Chairman and Chief Executive Officer, has agreed to purchase shares of common stock (or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applicable) and Common Warrants with an aggregate purchase price of $ on the same terms as the other purchasers in this offering.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The securities may be sold only to purchasers purchasing, or deemed to be purchasing, as principal that are accredited investors,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 is not required to comply with the disclosure requirements of NI 33-105 regarding underwriter conflicts of interest in connection with this offering.</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Israel</w:t>
      </w:r>
      <w:r>
        <w:rPr>
          <w:rFonts w:ascii="Times New Roman" w:cs="Times New Roman" w:eastAsia="Times New Roman" w:hAnsi="Times New Roman"/>
          <w:sz w:val="18"/>
          <w:szCs w:val="18"/>
          <w:color w:val="auto"/>
        </w:rPr>
        <w:t>. In the State of Israel this prospectus supplement shall not be regarded as an offer to the public to purchase shares of common stock,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and Common Warrants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The Company has not and will not distribute this prospectus supplement or make, distribute or direct an offer to subscribe for the Company’s common stock, Pre-Funded Warrants and Common Warrants to any person within the State of Israel, other than to Qualified Investors and up to 35 Addressed Investors.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1968. In particular, the Company may request, as a condition to be offered common stock, Pre-Funded Warrants and Common Warrants, that Qualified Investors will each represent, warrant and certify to the Company and/or to anyone acting on its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Pre-Funded Warrants and Common Warrants; (iv) that the shares of common stock, Pre-Funded Warrants and Common Warrants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In the United Kingdom, this prospectus supplement is only addressed to and directed as qualified investors who are (i)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supplement relates is available only to relevant persons and will only be engaged with relevant persons. Any person who is not a relevant person should not act or relay on this prospectus supplement or any of its contents.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Switzerland</w:t>
      </w:r>
      <w:r>
        <w:rPr>
          <w:rFonts w:ascii="Times New Roman" w:cs="Times New Roman" w:eastAsia="Times New Roman" w:hAnsi="Times New Roman"/>
          <w:sz w:val="18"/>
          <w:szCs w:val="18"/>
          <w:color w:val="auto"/>
        </w:rPr>
        <w:t>. The securities will not be offered, directly or indirectly, to the public in Switzerland and this prospectus supplement does not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prospectus as that term is understood pursuant to article 652a or 1156 of the Swiss Federal Code of Obligations.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spacing w:after="0" w:line="284" w:lineRule="auto"/>
        <w:rPr>
          <w:sz w:val="20"/>
          <w:szCs w:val="20"/>
          <w:color w:val="auto"/>
        </w:rPr>
      </w:pPr>
      <w:r>
        <w:rPr>
          <w:rFonts w:ascii="Times New Roman" w:cs="Times New Roman" w:eastAsia="Times New Roman" w:hAnsi="Times New Roman"/>
          <w:sz w:val="18"/>
          <w:szCs w:val="18"/>
          <w:i w:val="1"/>
          <w:iCs w:val="1"/>
          <w:color w:val="auto"/>
        </w:rPr>
        <w:t>European Economic Area</w:t>
      </w:r>
      <w:r>
        <w:rPr>
          <w:rFonts w:ascii="Times New Roman" w:cs="Times New Roman" w:eastAsia="Times New Roman" w:hAnsi="Times New Roman"/>
          <w:sz w:val="18"/>
          <w:szCs w:val="18"/>
          <w:color w:val="auto"/>
        </w:rPr>
        <w:t>. In relation to each Member State of the European Economic Area (each, a “Member State”), no offer of shares may be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 in that Member State other than:</w:t>
      </w:r>
    </w:p>
    <w:p>
      <w:pPr>
        <w:spacing w:after="0" w:line="16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securities shall require the Company or the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as defined in the Prospectus Regulation.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5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underwriter has been obtained to each such proposed offer or resale.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any Member State means the communication in any form and by means of sufficient information on the terms of the offer and the securities to be offered so as to enable an investor to decide to purchase securities, and the expression “Prospectus Regulation” means Regulation (EU) 2017/1129 (as amended).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authorized and does not authorize the making of any offer of securities through any financial intermediary on our behalf, other than offers made by the underwriter and its affiliates, with a view to the final placement of the securities as contemplated in this document. Accordingly, no purchaser of the securities, other than the underwriter, is authorized to make any further offer of securities on our behalf or on behalf of the underwriter.</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Electronic Offer, Sale and Distribution of Securities</w:t>
      </w:r>
      <w:r>
        <w:rPr>
          <w:rFonts w:ascii="Times New Roman" w:cs="Times New Roman" w:eastAsia="Times New Roman" w:hAnsi="Times New Roman"/>
          <w:sz w:val="18"/>
          <w:szCs w:val="18"/>
          <w:color w:val="auto"/>
        </w:rPr>
        <w:t>. A prospectus supplement in electronic format may be made available on the website maintained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and the underwriter may distribute prospectus supplements electronically. The underwriter may agree to allocate a number of shares of Common Stock, Pre-Funded Warrants and Common Warrants for sale to its online brokerage account holders. Internet distributions will be allocated by the underwriter on the same basis as other allocations. Other than the prospectus supplement in electronic format, the information on this website is not part of this prospectus supplement or the registration statement of which this prospectus supplement forms a part, has not been approved or endorsed by us or the underwriter in its capacity as underwriter, and should not be relied upon by investors.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Relationships</w:t>
      </w:r>
      <w:r>
        <w:rPr>
          <w:rFonts w:ascii="Times New Roman" w:cs="Times New Roman" w:eastAsia="Times New Roman" w:hAnsi="Times New Roman"/>
          <w:sz w:val="18"/>
          <w:szCs w:val="18"/>
          <w:color w:val="auto"/>
        </w:rPr>
        <w:t>. The underwriter and its affiliates may have provided in the past, and may in the future provide, various investment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banking and other financial services for us and our affiliates for which it has received, or may in the future receive, customary fees.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Sherman &amp; Howard L.L.C., Las Vegas, Nevada. Canaccord is being represented in connection with this offering by Goodwin Procter LLP, New York,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incorporated by reference our financial statements in this prospectus supplement and the accompanying prospectus in reliance on Marcum LLP’s report, given 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supplement, the accompanying prospectus or any other report or documents we file with or furnish to the SEC.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 333-265710) under the Securities Act with respect to the common stock offered by this prospectus supplement. When used in this prospectus supplement, the term “registration statement” includes amendments to the registration statement as well as the exhibits, schedules, financial statements and notes filed as part of the registration statement or incorporated by reference therein. This prospectus supplement, which constitutes a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common stock we are offering by this prospectus supplement. Statements herein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supplement,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80" w:hanging="33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 filed with the SEC on August 15,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2022 filed with the SEC on November 14, 2022;</w:t>
      </w:r>
    </w:p>
    <w:p>
      <w:pPr>
        <w:spacing w:after="0" w:line="22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from our definitive proxy statement on </w:t>
      </w:r>
      <w:hyperlink r:id="rId4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January 26, 2022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February 2, 2022</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April 12, 2022</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June 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July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October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October 18,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October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October 31, 2022</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80" w:hanging="33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6">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prior to the termination of the offering of the underlying securities; provided, however, that we are not incorporating by reference any additional documents or information furnished and not filed with the SEC.</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is modified or superseded for purposes of the prospectus supplement to the extent that a statement contained in this prospectus supplement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supplement is delivered a copy of the documents incorporated by reference into this prospectus supplement. You may request a copy of these filings, and any exhibits we have specifically incorporated by reference as an exhibit in this prospectus supplement,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Canaccord has authorized anyone else to provide you with different information. Neither we nor Canaccord is making an offer of these securities in any jurisdiction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54100" cy="788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$200,000,000 in aggregate principal amount of our common stock, preferred stock, warrants, debt securities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June 17, 2022, the closing price for our Common Stock, as reported on The Nasdaq Capital Market, was $2.14 per share. Our principal executive offices are located at 76 Treble Cove Road, Building 3, Unit 3, Billerica, MA 01862.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8 and any applicable prospectus supplement, and under similar headings in the other documents that are incorporated by reference into this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the shelf registration process, we may offer shares of our common stock and preferred stock, warrants to purchase any of such securities, debt securities and units comprised of any such securities with a total value of up to $200,000,000 from time to time under this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settlement or sinking fund terms,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exchange or settlement prices or rates, if any, and, if applicable, any provisions for changes to or adjustments in the conversion, exchange or settlement prices or rates and in the securities or other property receivable upon conversion, exchange or settlement;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prospectus supplement may include a discussion of risks or other special considerations applicable to us or the offered securities. A prospectus supplement may also add, update or change information in this prospectus. If there is any inconsistency between the information in this prospectus and any applicable prospectus supplement, you must rely on the information in the prospectus supplement. Please carefully read both this prospectus and any applicable prospectus supplement together with the additional information described under the heading “Where You Can Find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The registration statement can be read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 broker-dealer, salesperson or other person to give any information or to make any representation other than those contained or incorporated by reference in this prospectus and an accompanying supplement to this prospectus. You must not rely upon any information or representation not contained or incorporated by reference in this prospectus or an accompanying prospectus supplement. This prospectus and an accompanying supplement to this prospectus do not constitute an offer to sell or the solicitation of an offer to buy securities, nor do this prospectus and an accompanying supplement to this prospectus constitute an offer to sell or the solicitation of an offer to buy securities in any jurisdiction to any person to whom it is unlawful to make such offer or solicitation. The information contained in this prospectus and an accompanying prospectus supplement speaks only as of the date set forth on the applicable cover page and may not reflect subsequent changes in our business, financial condition, results of operations and prospects even though this prospectus and any accompanying prospectus supplement is delivered or securities are sold on a later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dealers or agents, we will include in any applicable prospectus supplement:</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861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9" w:lineRule="exact"/>
        <w:rPr>
          <w:sz w:val="20"/>
          <w:szCs w:val="20"/>
          <w:color w:val="auto"/>
        </w:rPr>
      </w:pPr>
    </w:p>
    <w:p>
      <w:pPr>
        <w:ind w:left="660" w:right="20" w:hanging="331"/>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growing rows. Our design introduces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print while offering superior risk mitigation via individual compartmentalized cultivation chambers.</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0" w:hanging="331"/>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with proper loading to stack up to 3 units tall, sextupling production volume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Each unit is designed to easily integrate with a mezzanine catwalk system.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8" w:name="page29"/>
    <w:bookmarkEnd w:id="28"/>
    <w:p>
      <w:pPr>
        <w:jc w:val="both"/>
        <w:ind w:left="660" w:hanging="331"/>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Biosecurity and Risk Mitigation</w:t>
      </w:r>
      <w:r>
        <w:rPr>
          <w:rFonts w:ascii="Times New Roman" w:cs="Times New Roman" w:eastAsia="Times New Roman" w:hAnsi="Times New Roman"/>
          <w:sz w:val="18"/>
          <w:szCs w:val="18"/>
          <w:color w:val="auto"/>
        </w:rPr>
        <w:t>. The VFU has a motorized curtain on both sides of the unit that enclose the grow area to prevent light-leak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VFU’s working area is 8 feet tall, allowing easy access to both rows of plants within the unit. As the motorized curtains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Examples of VFU infrastructure versus traditional grows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The Agrify Insights software is focused around optimizing four key components:</w:t>
      </w:r>
    </w:p>
    <w:p>
      <w:pPr>
        <w:spacing w:after="0" w:line="225" w:lineRule="exact"/>
        <w:rPr>
          <w:sz w:val="20"/>
          <w:szCs w:val="20"/>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58" w:lineRule="exact"/>
        <w:rPr>
          <w:sz w:val="20"/>
          <w:szCs w:val="20"/>
          <w:color w:val="auto"/>
        </w:rPr>
      </w:pPr>
    </w:p>
    <w:p>
      <w:pPr>
        <w:ind w:left="660" w:right="20" w:hanging="331"/>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software can either automatically or manually control our hardware.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water-chilled fan coil can keep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software, users can view environmental charts that plot temperature, humidity,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038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t>Facility Level Optimization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58" w:lineRule="exact"/>
        <w:rPr>
          <w:sz w:val="20"/>
          <w:szCs w:val="20"/>
          <w:color w:val="auto"/>
        </w:rPr>
      </w:pPr>
    </w:p>
    <w:p>
      <w:pPr>
        <w:jc w:val="both"/>
        <w:ind w:left="660" w:hanging="331"/>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software includes a workforce planning feature to assign tasks to staff. These tasks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assigned based on user role or their knowledge, skills, and abilities. The calendar displays the estimated amount of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 software.</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software controls the irrigation on a facility level as well as connects with the water chilled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HVAC system and ambient lighting system, providing our customers a central piece of software for facility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31"/>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software hosts digital copies of our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31" w:name="page32"/>
    <w:bookmarkEnd w:id="31"/>
    <w:p>
      <w:pPr>
        <w:jc w:val="both"/>
        <w:ind w:left="660" w:right="20" w:hanging="331"/>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Data Collection</w:t>
      </w:r>
      <w:r>
        <w:rPr>
          <w:rFonts w:ascii="Times New Roman" w:cs="Times New Roman" w:eastAsia="Times New Roman" w:hAnsi="Times New Roman"/>
          <w:sz w:val="18"/>
          <w:szCs w:val="18"/>
          <w:color w:val="auto"/>
        </w:rPr>
        <w:t>. Agrify Insights software is a centralized repository for all data relating to the cultivation aspects of our clients’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research and development testing data, and the ability to capture and compare test results. By doing so, Agrify Insights software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CO2, and growing media as well as potential volatility in yields and pricing.</w:t>
      </w:r>
    </w:p>
    <w:p>
      <w:pPr>
        <w:spacing w:after="0" w:line="170"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tracking solution, which will enable our customers to handle most regulatory reporting directly through Agrify Insights software.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hanging="331"/>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common stock from time to time. Holders of our common stock are entitled to one vote for each share held of record on all matters submitted to a vote of shareholders. Holders of our common stock have no preemptive, conversion or subscription rights, and there are no redemption or sinking fund provisions applicable to our common stock.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preferred stock from time to time, in one or more series. Under our Charter, our Board has the authority to issue, without further action by our stockholders, up to 3,000,000 shares of preferred stock, none of which are currently issued and outstanding. The Board has the authority to issue shares of preferred stock in one or more series and to fix the designations, powers, preferences and the rights of the shares of each series and any qualification, limitations and restrictions thereon, any or all of which may be greater than the rights of our common stock.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50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If we issue preferred stock, we will fix the designations, powers, preferences and the rights, and any qualification, limitations and restrictions of the shares of each series that we sell under this prospectus and applicable prospectus supplements in the certificate of designations relating to that series. If we issue preferred stock, we will incorporate by reference into the registration statement of which this prospectus is a part the form of any certificate of designations that describes the terms of such series of preferred stock before the issuance thereof. We urge you to read any prospectus supplement related to any series of preferred stock we may offer, as well as the complete certificate of designations that contains the terms of the applicable series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warrants for the purchase of common stock, preferred stock, debt securities and/or units (as described below) in one or more series, from time to time. We may issue warrants independently or together with common stock and/or preferred stock, and the warrants may be attached to or separate from those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any prospectus supplement related to any series of warrants we may offer, as well as the complete warrant agreement and warrant certificate that contain the terms of the warrants. If we issue warrants, forms of warrant agreements and warrant certificates relating to such warrants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the heading “The Securities We May Offer,” we may issue debt securities from time to time, in one or more series, as either senior or subordinated debt or as senior or subordinated convertible debt. Unless we give you different information in the applicable prospectus supplement, (i) the debt securities will be unsecured, (ii) the senior debt securities will be unsubordinated obligations and will rank equally with all of our other unsecured and unsubordinated indebtedness, and (iii)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debt securities, they will be issued under one or more documents called indentures, which are contracts between us and a trustee for the holders of the debt securities. We urge you to read any prospectus supplement related to the series of debt securities being offered, as well as the complete indenture that contains the terms of the debt securities. If we issue debt securities, indentures and forms of debt securities containing the terms of such debt securities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units comprised of shares of common stock, shares of preferred stock, warrants and debt securities in any combination. We may issue units in such amounts and in as many distinct series as we wish.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units, they will be issued under one or more unit agreements to be entered into between us and a bank or other financial institution, as unit agent.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into the registration statement of which this prospectus is a part from other filings we would make with the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2021, which was filed with the SEC on March 31, 2022 and is incorporated herein by reference and (ii) other documents we file with the SEC that are deemed incorporated by reference into this prospectus.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investment-grade securities or certificates of deposit.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FIXED CHARGES AND PREFERENCE DIVIDENDS TO EARNINGS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ratio of combined fixed charges and preference dividends to earnings for each of the five most recently completed fiscal years and any required interim periods will each be specified in a prospectus supplement or in a document that we file with the SEC and incorporate by reference pertaining to the issuance, if any, by us of preference securities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may be sold in one or more transactions at fixed prices, at prevailing market prices at the time of sale, at prices related to the prevailing market prices, at varying prices determined at the time of sale, or at negotiated prices. These sales may be effected at various times in one or more of the following transactions, or in other kinds of transactions:</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the public or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Capital Market or on any national securities exchange or U.S. inter-dealer system of a registered national securities association on which our common stock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and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short sales of the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writing of non-traded and exchange-traded call options, in hedge transactions and in settlement of other transactions in standardized or over-the-counter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our securities directly to one or more purchasers, or to or through underwriters, dealers or agents or through a combination of those methods.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prospectus supplement will set forth the terms of each offering, including:</w:t>
      </w:r>
    </w:p>
    <w:p>
      <w:pPr>
        <w:spacing w:after="0" w:line="20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underwriters or investors who purchase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compensation, discounts, commissions or fees to be received by the underwriters, dealer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indemnification provisions, including indemnification from liabilities under the federal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transaction by an underwriter, dealer or agent during the offering that is intended to stabilize or maintain the market price of the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any “at the market” offerings, unless we inform you otherwise in the prospectus supplement, the sales agent with respect to any such at-the-market offering will make all sales using commercially reasonable efforts consistent with its normal trading and sales practices and applicable laws, rules and regulations, on mutually agreeable terms between the sales agent and us. We will include in the prospectus supplement the amount of any compensation to be received by the sales agent.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securities covered by this prospectus that qualify for sale pursuant to Regulation S may be sold pursuant to Regulation S rather than pursuant to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maximum consideration or discount to be received by any FINRA member or independent broker dealer may not exceed eight percent (8.0%) of the aggregate amount of the securities offered to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agree to indemnify underwriters, dealers and agents who participate in the distribution of our securities against various liabilities, including liabilities under the Securities Act. We may also agree to contribute to payments that the underwriters, dealers or agents may be required to make in respect of these liabilities. We may authorize dealers or other persons who act as our agents to solicit offers by various institutions to purchase our securities from us under contracts that provide for payment and delivery on a future date. We may enter into these contracts with commercial and savings banks, insurance companies, pension funds, investment companies, educational and charitable institutions and others. If we enter into these agreements concerning any series of our securities, we will indicate that in the prospectus supplement or amendment.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bylaws, which are exhibits to the registration statement of which this prospectus forms a part, and by applicable law. The terms of our common stock and preferred stock may also be affected by Nevada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 The following description summarizes some of the terms of our certificate of incorporation and bylaws, but does not purport to be complete and is qualified in its entirety by the provisions of our certificate of incorporation and bylaws, copies of which have been filed as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26,591,438 shares of Common Stock outstanding, warrants outstanding to purchase 10,111,798 shares of our Common Stock and 3,296,647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may enter into a warrant agency agreement with a warrant agent, in which case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any premium or interest on, the debt securities purchasable upon exercise or to enforce covenants in the applicable indenture;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any dividends or payments upon our liquidation, dissolution or winding up or to exercise any voting rights.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New York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either us or the warrant agent, as applicable,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 upon exercise.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our office,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Rights By Holders of Warrants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or series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or the Trust Indenture Act. We included copies of the forms of the indentures as exhibits to our registration statement and they are incorporated into this prospectus by reference.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Agrify or the method by which any such portion shall be determined;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Agrify received on conversion;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8" w:name="page49"/>
    <w:bookmarkEnd w:id="48"/>
    <w:p>
      <w:pPr>
        <w:ind w:left="328" w:right="20"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Agrify,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Nevada Revised Statutes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indentures require us to pay, discharge or cause to be paid or discharged, before they become delinquent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assessments and governmental charges levied or imposed on us, our subsidiaries or our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(i) within 15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will set forth any additional covenants of Agrify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for five business days at its stated maturity;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for five business days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w:t>
      </w:r>
    </w:p>
    <w:p>
      <w:pPr>
        <w:spacing w:after="0" w:line="16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Agrify or any significant subsidiary of Agrify;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9"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7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76"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certificated form, provided that such action shall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76"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8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Agrify and its subsidiaries. As a result of these subordination provisions, in the event of a distribution of assets upon insolvency, holders of subordinated debt securities may recover less, ratably, than our general creditors.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Agrify will be set forth in the applicable prospectus supplement. The terms will include whether the debt securities are convertible into shares of common stock or other securities of Agrify,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your series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62" w:lineRule="exact"/>
        <w:rPr>
          <w:sz w:val="20"/>
          <w:szCs w:val="20"/>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hanging="328"/>
        <w:spacing w:after="0" w:line="25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Burns &amp; Levinson LLP, Boston, Massachusetts and Sherman &amp; Howard L.L.C., Las Vegas, Nevada. Any underwriters will also be advised about the validity of the securities and other legal matters by their own counsel, which will be named in the prospectus supplement.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Certain information in the registration statement has been omitted from this prospectus in accordance with the rules of the SEC.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Agrify Corporation, 76 Treble Cove Road, Building 3, Unit 3, Billerica, MA 01862, or by telephone request to (617) 896-5243. Our website is located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applicable prospectus supplement. Our website address is included in this prospectus as an inactive textual reference only.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from our definitive proxy statement on </w:t>
      </w:r>
      <w:hyperlink r:id="rId10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auto"/>
          </w:rPr>
          <w:t xml:space="preserve">Our Current Reports on Form 8-K filed with the SEC </w:t>
        </w:r>
        <w:r>
          <w:rPr>
            <w:rFonts w:ascii="Times New Roman" w:cs="Times New Roman" w:eastAsia="Times New Roman" w:hAnsi="Times New Roman"/>
            <w:sz w:val="18"/>
            <w:szCs w:val="18"/>
            <w:u w:val="single" w:color="auto"/>
            <w:color w:val="0000EE"/>
          </w:rPr>
          <w:t>October 5, 2021</w:t>
        </w:r>
        <w:r>
          <w:rPr>
            <w:rFonts w:ascii="Times New Roman" w:cs="Times New Roman" w:eastAsia="Times New Roman" w:hAnsi="Times New Roman"/>
            <w:sz w:val="18"/>
            <w:szCs w:val="18"/>
            <w:color w:val="auto"/>
          </w:rPr>
          <w:t xml:space="preserve"> (and the amendment thereto filed with the SEC on </w:t>
        </w:r>
        <w:r>
          <w:rPr>
            <w:rFonts w:ascii="Times New Roman" w:cs="Times New Roman" w:eastAsia="Times New Roman" w:hAnsi="Times New Roman"/>
            <w:sz w:val="18"/>
            <w:szCs w:val="18"/>
            <w:u w:val="single" w:color="auto"/>
            <w:color w:val="0000EE"/>
          </w:rPr>
          <w:t>December 17,</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January 5,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January 26,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February 2,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March 18,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April 12, 2022</w:t>
        </w:r>
      </w:hyperlink>
      <w:hyperlink r:id="rId10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June 9, 2022</w:t>
        </w:r>
      </w:hyperlink>
      <w:hyperlink r:id="rId107">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6">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7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1546225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788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31" w:lineRule="exact"/>
        <w:rPr>
          <w:sz w:val="20"/>
          <w:szCs w:val="20"/>
          <w:color w:val="auto"/>
        </w:rPr>
      </w:pPr>
    </w:p>
    <w:p>
      <w:pPr>
        <w:jc w:val="center"/>
        <w:ind w:right="19"/>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Pre-Funded Warrants to Purchase</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9" w:lineRule="exact"/>
        <w:rPr>
          <w:sz w:val="20"/>
          <w:szCs w:val="20"/>
          <w:color w:val="auto"/>
        </w:rPr>
      </w:pPr>
    </w:p>
    <w:p>
      <w:pPr>
        <w:jc w:val="cente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Warrants to Purchase</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940"/>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December</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endash "/>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lvl w:ilvl="1">
      <w:lvlJc w:val="left"/>
      <w:lvlText w:val="(%2)"/>
      <w:numFmt w:val="lowerRoman"/>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jpe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jpeg"/><Relationship Id="rId111" Type="http://schemas.openxmlformats.org/officeDocument/2006/relationships/image" Target="media/image83.png"/><Relationship Id="rId38" Type="http://schemas.openxmlformats.org/officeDocument/2006/relationships/hyperlink" Target="http://www.sec.gov/Archives/edgar/data/1800637/000121390022016936/f10k2021_agrifycorp.htm" TargetMode="External"/><Relationship Id="rId39" Type="http://schemas.openxmlformats.org/officeDocument/2006/relationships/hyperlink" Target="http://www.sec.gov/Archives/edgar/data/1800637/000121390022027256/f10q0322_agrifycorp.htm" TargetMode="External"/><Relationship Id="rId40" Type="http://schemas.openxmlformats.org/officeDocument/2006/relationships/hyperlink" Target="http://www.sec.gov/ix?doc=/Archives/edgar/data/1800637/000121390022048227/f10q0622_agrifycorp.htm" TargetMode="External"/><Relationship Id="rId41" Type="http://schemas.openxmlformats.org/officeDocument/2006/relationships/hyperlink" Target="http://www.sec.gov/ix?doc=/Archives/edgar/data/0001800637/000121390022072289/f10q0922_agrifycorp.htm" TargetMode="External"/><Relationship Id="rId42" Type="http://schemas.openxmlformats.org/officeDocument/2006/relationships/hyperlink" Target="http://www.sec.gov/Archives/edgar/data/1800637/000121390022022512/def14a0422_agrify.htm" TargetMode="External"/><Relationship Id="rId43" Type="http://schemas.openxmlformats.org/officeDocument/2006/relationships/hyperlink" Target="http://www.sec.gov/Archives/edgar/data/1800637/000121390022000601/ea153490-8k_agrifycorp.htm" TargetMode="External"/><Relationship Id="rId44" Type="http://schemas.openxmlformats.org/officeDocument/2006/relationships/hyperlink" Target="http://www.sec.gov/Archives/edgar/data/1800637/000121390022003773/ea154520-8k_agrifycorp.htm" TargetMode="External"/><Relationship Id="rId45" Type="http://schemas.openxmlformats.org/officeDocument/2006/relationships/hyperlink" Target="http://www.sec.gov/Archives/edgar/data/1800637/000121390022004925/ea154783-8k_agrifycorp.htm" TargetMode="External"/><Relationship Id="rId46" Type="http://schemas.openxmlformats.org/officeDocument/2006/relationships/hyperlink" Target="http://www.sec.gov/Archives/edgar/data/1800637/000121390022013613/ea157101-8k_agrifycorp.htm" TargetMode="External"/><Relationship Id="rId47" Type="http://schemas.openxmlformats.org/officeDocument/2006/relationships/hyperlink" Target="http://www.sec.gov/Archives/edgar/data/1800637/000121390022019437/ea158347-8k_agrifycorp.htm" TargetMode="External"/><Relationship Id="rId48" Type="http://schemas.openxmlformats.org/officeDocument/2006/relationships/hyperlink" Target="http://www.sec.gov/Archives/edgar/data/1800637/000121390022032014/ea161353-8k_agrify.htm" TargetMode="External"/><Relationship Id="rId49" Type="http://schemas.openxmlformats.org/officeDocument/2006/relationships/hyperlink" Target="http://www.sec.gov/ix?doc=/Archives/edgar/data/1800637/000121390022039420/ea162872-8k_agrify.htm" TargetMode="External"/><Relationship Id="rId50" Type="http://schemas.openxmlformats.org/officeDocument/2006/relationships/hyperlink" Target="http://www.sec.gov/ix?doc=/Archives/edgar/data/0001800637/000121390022046373/ea164086-8k_agrify.htm" TargetMode="External"/><Relationship Id="rId51" Type="http://schemas.openxmlformats.org/officeDocument/2006/relationships/hyperlink" Target="http://www.sec.gov/ix?doc=/Archives/edgar/data/0001800637/000121390022049494/ea164681-8k_agrify.htm" TargetMode="External"/><Relationship Id="rId52" Type="http://schemas.openxmlformats.org/officeDocument/2006/relationships/hyperlink" Target="http://www.sec.gov/ix?doc=/Archives/edgar/data/0001800637/000121390022062512/ea166855-8k_agrifycorp.htm" TargetMode="External"/><Relationship Id="rId53" Type="http://schemas.openxmlformats.org/officeDocument/2006/relationships/hyperlink" Target="http://www.sec.gov/ix?doc=/Archives/edgar/data/0001800637/000121390022064592/ea167238-8k_agrifycorp.htm" TargetMode="External"/><Relationship Id="rId54" Type="http://schemas.openxmlformats.org/officeDocument/2006/relationships/hyperlink" Target="http://www.sec.gov/ix?doc=/Archives/edgar/data/0001800637/000121390022066781/ea167684-8k_agrifycorp.htm" TargetMode="External"/><Relationship Id="rId55" Type="http://schemas.openxmlformats.org/officeDocument/2006/relationships/hyperlink" Target="http://www.sec.gov/ix?doc=/Archives/edgar/data/0001800637/000121390022067379/ea167783-8k_agrifycorp.htm" TargetMode="External"/><Relationship Id="rId56" Type="http://schemas.openxmlformats.org/officeDocument/2006/relationships/hyperlink" Target="http://www.sec.gov/Archives/edgar/data/1800637/000121390021004285/ea133941-8a12b_agrifycorp.htm" TargetMode="External"/><Relationship Id="rId106" Type="http://schemas.openxmlformats.org/officeDocument/2006/relationships/hyperlink" Target="https://www.sec.gov/Archives/edgar/data/1800637/000121390022022512/def14a0422_agrify.htm" TargetMode="External"/><Relationship Id="rId107" Type="http://schemas.openxmlformats.org/officeDocument/2006/relationships/hyperlink" Target="http://www.sec.gov/Archives/edgar/data/1800637/000162828021025312/agfy-202109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2022-12-15T15:14:39Z</dcterms:created>
  <dcterms:modified xsi:type="dcterms:W3CDTF">2022-12-15T15:14:39Z</dcterms:modified>
</cp:coreProperties>
</file>