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58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85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Chang Raymond Nobu</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AGRIFY CORPORATION</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Agrify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AGFY</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01/28/2022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CEO and Chairman</w:t>
      </w:r>
    </w:p>
    <w:p>
      <w:pPr>
        <w:spacing w:after="0" w:line="39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BILLERICA</w:t>
            </w:r>
          </w:p>
        </w:tc>
        <w:tc>
          <w:tcPr>
            <w:tcW w:w="100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01862</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RTC3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01/28/2022</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w w:val="91"/>
              </w:rPr>
              <w:t>P</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36,232</w:t>
            </w:r>
          </w:p>
        </w:tc>
        <w:tc>
          <w:tcPr>
            <w:tcW w:w="660" w:type="dxa"/>
            <w:vAlign w:val="bottom"/>
          </w:tcPr>
          <w:p>
            <w:pPr>
              <w:jc w:val="right"/>
              <w:ind w:right="158"/>
              <w:spacing w:after="0"/>
              <w:rPr>
                <w:sz w:val="20"/>
                <w:szCs w:val="20"/>
                <w:color w:val="auto"/>
              </w:rPr>
            </w:pPr>
            <w:r>
              <w:rPr>
                <w:rFonts w:ascii="Arial" w:cs="Arial" w:eastAsia="Arial" w:hAnsi="Arial"/>
                <w:sz w:val="17"/>
                <w:szCs w:val="17"/>
                <w:color w:val="0000FF"/>
              </w:rPr>
              <w:t>A</w:t>
            </w:r>
          </w:p>
        </w:tc>
        <w:tc>
          <w:tcPr>
            <w:tcW w:w="540" w:type="dxa"/>
            <w:vAlign w:val="bottom"/>
          </w:tcPr>
          <w:p>
            <w:pPr>
              <w:ind w:left="20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503,854</w:t>
            </w:r>
          </w:p>
        </w:tc>
        <w:tc>
          <w:tcPr>
            <w:tcW w:w="34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Arial" w:cs="Arial" w:eastAsia="Arial" w:hAnsi="Arial"/>
                <w:sz w:val="13"/>
                <w:szCs w:val="13"/>
                <w:color w:val="0000FF"/>
              </w:rPr>
              <w:t>By RTC3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Warrants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27,174</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3"/>
                <w:szCs w:val="13"/>
                <w:color w:val="0000FF"/>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7.48</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01/28/2022</w:t>
            </w:r>
          </w:p>
        </w:tc>
        <w:tc>
          <w:tcPr>
            <w:tcW w:w="1140" w:type="dxa"/>
            <w:vAlign w:val="bottom"/>
          </w:tcPr>
          <w:p>
            <w:pPr>
              <w:spacing w:after="0"/>
              <w:rPr>
                <w:sz w:val="11"/>
                <w:szCs w:val="11"/>
                <w:color w:val="auto"/>
              </w:rPr>
            </w:pPr>
          </w:p>
        </w:tc>
        <w:tc>
          <w:tcPr>
            <w:tcW w:w="620" w:type="dxa"/>
            <w:vAlign w:val="bottom"/>
          </w:tcPr>
          <w:p>
            <w:pPr>
              <w:ind w:left="160"/>
              <w:spacing w:after="0" w:line="138" w:lineRule="exact"/>
              <w:rPr>
                <w:sz w:val="20"/>
                <w:szCs w:val="20"/>
                <w:color w:val="auto"/>
              </w:rPr>
            </w:pPr>
            <w:r>
              <w:rPr>
                <w:rFonts w:ascii="Arial" w:cs="Arial" w:eastAsia="Arial" w:hAnsi="Arial"/>
                <w:sz w:val="13"/>
                <w:szCs w:val="13"/>
                <w:color w:val="0000FF"/>
              </w:rPr>
              <w:t>P</w:t>
            </w:r>
          </w:p>
        </w:tc>
        <w:tc>
          <w:tcPr>
            <w:tcW w:w="160" w:type="dxa"/>
            <w:vAlign w:val="bottom"/>
          </w:tcPr>
          <w:p>
            <w:pPr>
              <w:spacing w:after="0"/>
              <w:rPr>
                <w:sz w:val="11"/>
                <w:szCs w:val="11"/>
                <w:color w:val="auto"/>
              </w:rPr>
            </w:pPr>
          </w:p>
        </w:tc>
        <w:tc>
          <w:tcPr>
            <w:tcW w:w="560" w:type="dxa"/>
            <w:vAlign w:val="bottom"/>
          </w:tcPr>
          <w:p>
            <w:pPr>
              <w:ind w:left="100"/>
              <w:spacing w:after="0" w:line="138" w:lineRule="exact"/>
              <w:rPr>
                <w:sz w:val="20"/>
                <w:szCs w:val="20"/>
                <w:color w:val="auto"/>
              </w:rPr>
            </w:pPr>
            <w:r>
              <w:rPr>
                <w:rFonts w:ascii="Arial" w:cs="Arial" w:eastAsia="Arial" w:hAnsi="Arial"/>
                <w:sz w:val="13"/>
                <w:szCs w:val="13"/>
                <w:color w:val="0000FF"/>
              </w:rPr>
              <w:t>27,174</w:t>
            </w:r>
          </w:p>
        </w:tc>
        <w:tc>
          <w:tcPr>
            <w:tcW w:w="300" w:type="dxa"/>
            <w:vAlign w:val="bottom"/>
          </w:tcPr>
          <w:p>
            <w:pPr>
              <w:spacing w:after="0"/>
              <w:rPr>
                <w:sz w:val="11"/>
                <w:szCs w:val="11"/>
                <w:color w:val="auto"/>
              </w:rPr>
            </w:pPr>
          </w:p>
        </w:tc>
        <w:tc>
          <w:tcPr>
            <w:tcW w:w="7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07/28/2022</w:t>
            </w:r>
          </w:p>
        </w:tc>
        <w:tc>
          <w:tcPr>
            <w:tcW w:w="700" w:type="dxa"/>
            <w:vAlign w:val="bottom"/>
          </w:tcPr>
          <w:p>
            <w:pPr>
              <w:ind w:left="20"/>
              <w:spacing w:after="0" w:line="138" w:lineRule="exact"/>
              <w:rPr>
                <w:sz w:val="20"/>
                <w:szCs w:val="20"/>
                <w:color w:val="auto"/>
              </w:rPr>
            </w:pPr>
            <w:r>
              <w:rPr>
                <w:rFonts w:ascii="Arial" w:cs="Arial" w:eastAsia="Arial" w:hAnsi="Arial"/>
                <w:sz w:val="13"/>
                <w:szCs w:val="13"/>
                <w:color w:val="0000FF"/>
              </w:rPr>
              <w:t>07/28/2027</w:t>
            </w: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6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240"/>
              <w:spacing w:after="0" w:line="138" w:lineRule="exact"/>
              <w:rPr>
                <w:sz w:val="20"/>
                <w:szCs w:val="20"/>
                <w:color w:val="auto"/>
              </w:rPr>
            </w:pPr>
            <w:r>
              <w:rPr>
                <w:rFonts w:ascii="Arial" w:cs="Arial" w:eastAsia="Arial" w:hAnsi="Arial"/>
                <w:sz w:val="13"/>
                <w:szCs w:val="13"/>
                <w:color w:val="0000FF"/>
              </w:rPr>
              <w:t>27,174</w:t>
            </w:r>
          </w:p>
        </w:tc>
        <w:tc>
          <w:tcPr>
            <w:tcW w:w="520" w:type="dxa"/>
            <w:vAlign w:val="bottom"/>
          </w:tcPr>
          <w:p>
            <w:pPr>
              <w:ind w:left="400"/>
              <w:spacing w:after="0" w:line="138"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11"/>
                <w:szCs w:val="11"/>
                <w:color w:val="auto"/>
              </w:rPr>
            </w:pPr>
          </w:p>
        </w:tc>
        <w:tc>
          <w:tcPr>
            <w:tcW w:w="760" w:type="dxa"/>
            <w:vAlign w:val="bottom"/>
            <w:gridSpan w:val="3"/>
          </w:tcPr>
          <w:p>
            <w:pPr>
              <w:ind w:left="80"/>
              <w:spacing w:after="0" w:line="138" w:lineRule="exact"/>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8"/>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ind w:left="80"/>
              <w:spacing w:after="0"/>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bl>
    <w:p>
      <w:pPr>
        <w:ind w:left="10400"/>
        <w:spacing w:after="0"/>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6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securities were purchased by the Reporting Person for a combined purchase price of $6.90 per share of common stock and fraction of a warrant in connection with the Issuer's private placement that closed on January 28, 2022. Each warrant will be exercisable during the period commencing on July 28, 2022 and ending on July 28, 2027 at an exercise price of $7.48.</w:t>
      </w:r>
    </w:p>
    <w:p>
      <w:pPr>
        <w:spacing w:after="0" w:line="1" w:lineRule="exact"/>
        <w:rPr>
          <w:rFonts w:ascii="Arial" w:cs="Arial" w:eastAsia="Arial" w:hAnsi="Arial"/>
          <w:sz w:val="12"/>
          <w:szCs w:val="12"/>
          <w:color w:val="008000"/>
        </w:rPr>
      </w:pPr>
    </w:p>
    <w:p>
      <w:pPr>
        <w:jc w:val="both"/>
        <w:ind w:left="40" w:right="3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RTC3 2020 Irrevocable Family Trust, of which Mr. Chang retains the authority to remove the independent trustee.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List: Exhibit 24.1 - Power of Attorney</w:t>
      </w:r>
    </w:p>
    <w:p>
      <w:pPr>
        <w:spacing w:after="0" w:line="7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Josh Savitz, attorney-in-fact</w:t>
      </w:r>
      <w:r>
        <w:rPr>
          <w:sz w:val="20"/>
          <w:szCs w:val="20"/>
          <w:color w:val="auto"/>
        </w:rPr>
        <w:tab/>
      </w:r>
      <w:r>
        <w:rPr>
          <w:rFonts w:ascii="Arial" w:cs="Arial" w:eastAsia="Arial" w:hAnsi="Arial"/>
          <w:sz w:val="15"/>
          <w:szCs w:val="15"/>
          <w:color w:val="0000FF"/>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5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LIMITED POWER OF ATTORNEY</w:t>
      </w:r>
    </w:p>
    <w:p>
      <w:pPr>
        <w:spacing w:after="0" w:line="21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 Raymond Nobu Chang, hereby appoint Robert Petitt of Burns &amp; Levinson LLP of Boston, Massachusetts, and other designated attorneys, and Kathrine LeBlanc and Brittany Siter, each a paralegal of such firm, as well as Joshua Savitz, Associate General Counsel of Agrify Corporation, a Nevada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to be his true and lawful attorney-in-fact (his “</w:t>
      </w:r>
      <w:r>
        <w:rPr>
          <w:rFonts w:ascii="Arial" w:cs="Arial" w:eastAsia="Arial" w:hAnsi="Arial"/>
          <w:sz w:val="17"/>
          <w:szCs w:val="17"/>
          <w:b w:val="1"/>
          <w:bCs w:val="1"/>
          <w:u w:val="single" w:color="auto"/>
          <w:color w:val="auto"/>
        </w:rPr>
        <w:t>Attorney</w:t>
      </w:r>
      <w:r>
        <w:rPr>
          <w:rFonts w:ascii="Arial" w:cs="Arial" w:eastAsia="Arial" w:hAnsi="Arial"/>
          <w:sz w:val="17"/>
          <w:szCs w:val="17"/>
          <w:color w:val="auto"/>
        </w:rPr>
        <w:t>”) in his name and on his behalf to:</w:t>
      </w:r>
    </w:p>
    <w:p>
      <w:pPr>
        <w:spacing w:after="0" w:line="175" w:lineRule="exact"/>
        <w:rPr>
          <w:sz w:val="20"/>
          <w:szCs w:val="20"/>
          <w:color w:val="auto"/>
        </w:rPr>
      </w:pPr>
    </w:p>
    <w:p>
      <w:pPr>
        <w:ind w:right="40" w:firstLine="622"/>
        <w:spacing w:after="0" w:line="262" w:lineRule="auto"/>
        <w:tabs>
          <w:tab w:leader="none" w:pos="862"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40" w:firstLine="622"/>
        <w:spacing w:after="0" w:line="262" w:lineRule="auto"/>
        <w:tabs>
          <w:tab w:leader="none" w:pos="862"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78" w:lineRule="exact"/>
        <w:rPr>
          <w:rFonts w:ascii="Arial" w:cs="Arial" w:eastAsia="Arial" w:hAnsi="Arial"/>
          <w:sz w:val="17"/>
          <w:szCs w:val="17"/>
          <w:color w:val="auto"/>
        </w:rPr>
      </w:pPr>
    </w:p>
    <w:p>
      <w:pPr>
        <w:ind w:right="260" w:firstLine="622"/>
        <w:spacing w:after="0" w:line="279" w:lineRule="auto"/>
        <w:tabs>
          <w:tab w:leader="none" w:pos="862"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 any and all other acts which in the discretion of such attorney-in-fact are necessary or desirable for and on behalf of the undersigned in connection with the foregoing.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acknowledges and agrees that:</w:t>
      </w:r>
    </w:p>
    <w:p>
      <w:pPr>
        <w:spacing w:after="0" w:line="217" w:lineRule="exact"/>
        <w:rPr>
          <w:sz w:val="20"/>
          <w:szCs w:val="20"/>
          <w:color w:val="auto"/>
        </w:rPr>
      </w:pPr>
    </w:p>
    <w:p>
      <w:pPr>
        <w:ind w:right="120" w:firstLine="622"/>
        <w:spacing w:after="0" w:line="262" w:lineRule="auto"/>
        <w:tabs>
          <w:tab w:leader="none" w:pos="86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178" w:lineRule="exact"/>
        <w:rPr>
          <w:rFonts w:ascii="Arial" w:cs="Arial" w:eastAsia="Arial" w:hAnsi="Arial"/>
          <w:sz w:val="17"/>
          <w:szCs w:val="17"/>
          <w:color w:val="auto"/>
        </w:rPr>
      </w:pPr>
    </w:p>
    <w:p>
      <w:pPr>
        <w:ind w:right="80" w:firstLine="622"/>
        <w:spacing w:after="0" w:line="312" w:lineRule="auto"/>
        <w:tabs>
          <w:tab w:leader="none" w:pos="862"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696849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6510"/>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right="140" w:firstLine="622"/>
        <w:spacing w:after="0" w:line="266" w:lineRule="auto"/>
        <w:tabs>
          <w:tab w:leader="none" w:pos="862"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75" w:lineRule="exact"/>
        <w:rPr>
          <w:rFonts w:ascii="Arial" w:cs="Arial" w:eastAsia="Arial" w:hAnsi="Arial"/>
          <w:sz w:val="17"/>
          <w:szCs w:val="17"/>
          <w:color w:val="auto"/>
        </w:rPr>
      </w:pPr>
    </w:p>
    <w:p>
      <w:pPr>
        <w:ind w:right="180" w:firstLine="622"/>
        <w:spacing w:after="0" w:line="279" w:lineRule="auto"/>
        <w:tabs>
          <w:tab w:leader="none" w:pos="86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64" w:lineRule="exact"/>
        <w:rPr>
          <w:rFonts w:ascii="Arial" w:cs="Arial" w:eastAsia="Arial" w:hAnsi="Arial"/>
          <w:sz w:val="17"/>
          <w:szCs w:val="17"/>
          <w:color w:val="auto"/>
        </w:rPr>
      </w:pPr>
    </w:p>
    <w:p>
      <w:pPr>
        <w:ind w:firstLine="622"/>
        <w:spacing w:after="0" w:line="262" w:lineRule="auto"/>
        <w:tabs>
          <w:tab w:leader="none" w:pos="85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65"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18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this Limited Power of Attorney has been duly executed this 2nd day of February, 2022</w:t>
      </w:r>
    </w:p>
    <w:p>
      <w:pPr>
        <w:spacing w:after="0" w:line="21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278384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3840" cy="16510"/>
                    </a:xfrm>
                    <a:prstGeom prst="rect">
                      <a:avLst/>
                    </a:prstGeom>
                    <a:noFill/>
                  </pic:spPr>
                </pic:pic>
              </a:graphicData>
            </a:graphic>
          </wp:anchor>
        </w:drawing>
      </w:r>
    </w:p>
    <w:p>
      <w:pPr>
        <w:spacing w:after="0" w:line="1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696849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16510"/>
                    </a:xfrm>
                    <a:prstGeom prst="rect">
                      <a:avLst/>
                    </a:prstGeom>
                    <a:noFill/>
                  </pic:spPr>
                </pic:pic>
              </a:graphicData>
            </a:graphic>
          </wp:anchor>
        </w:drawing>
      </w:r>
    </w:p>
    <w:sectPr>
      <w:pgSz w:w="11900" w:h="16838" w:orient="portrait"/>
      <w:cols w:equalWidth="0" w:num="1">
        <w:col w:w="10980"/>
      </w:cols>
      <w:pgMar w:left="460" w:top="87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2022-02-02T19:57:13Z</dcterms:created>
  <dcterms:modified xsi:type="dcterms:W3CDTF">2022-02-02T19:57:13Z</dcterms:modified>
</cp:coreProperties>
</file>