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24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40" w:type="dxa"/>
            <w:vAlign w:val="bottom"/>
          </w:tcPr>
          <w:p>
            <w:pPr>
              <w:spacing w:after="0"/>
              <w:rPr>
                <w:sz w:val="20"/>
                <w:szCs w:val="20"/>
                <w:color w:val="auto"/>
              </w:rPr>
            </w:pPr>
          </w:p>
        </w:tc>
      </w:tr>
      <w:tr>
        <w:trPr>
          <w:trHeight w:val="432"/>
        </w:trPr>
        <w:tc>
          <w:tcPr>
            <w:tcW w:w="8000" w:type="dxa"/>
            <w:vAlign w:val="bottom"/>
            <w:gridSpan w:val="7"/>
          </w:tcPr>
          <w:p>
            <w:pPr>
              <w:jc w:val="center"/>
              <w:ind w:left="317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August 8, 2022</w:t>
            </w:r>
          </w:p>
        </w:tc>
        <w:tc>
          <w:tcPr>
            <w:tcW w:w="324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4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3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39"/>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16"/>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45"/>
        </w:trPr>
        <w:tc>
          <w:tcPr>
            <w:tcW w:w="362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5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60" w:type="dxa"/>
            <w:vAlign w:val="bottom"/>
            <w:gridSpan w:val="3"/>
          </w:tcPr>
          <w:p>
            <w:pPr>
              <w:spacing w:after="0"/>
              <w:rPr>
                <w:sz w:val="20"/>
                <w:szCs w:val="20"/>
                <w:color w:val="auto"/>
              </w:rPr>
            </w:pPr>
          </w:p>
        </w:tc>
        <w:tc>
          <w:tcPr>
            <w:tcW w:w="324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34"/>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2022, Agrify Corporation (the “Company”) issued a press release that included certain preliminary financial results for the quarter ended June 30, 2022.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the Company, dated as of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Timothy R. Oakes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Reschedules Second Quarter 2022 Results Conference Call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BILLERICA, Mass., August 8, 2022 - Agrify Corporation (Nasdaq:AGFY) (“Agrify” or the “Company”), the most innovative provider of advanced cultivation and extraction solutions for the cannabis industry, today announced certain preliminary financial results for the second quarter ended June 30, 2022 and also announced that its scheduled conference call to discuss its complete financial results for the second quarter ended June 30, 2022 will now be held on Monday, August 15,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Financial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information currently available for the second quarter ended June 30, 2022, the Company is announcing preliminary financial results as follows: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expected to be $19.3 million;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financial measure), prior to consideration of any potential impairment charges against the carrying value of the Company’s long-lived assets, is expected to be a loss of $(19.4) million (see “Non-GAAP Financial Measures” below for further discussion of this non-GAAP term, including a reconciliation to the most comparable GAAP measure).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financial results for the second quarter ended June 30, 2022 are preliminary, have not been reviewed or audited, are based upon Agrify’s estimates, and were prepared prior to the completion of the Company’s financial statement close process. The preliminary financial results should not be viewed as a substitute for the Company’s full second quarter results and do not present all information necessary for an understanding of Agrify’s financial performance as of June 30, 2022. Accordingly, undue reliance should not be placed on these preliminary results. The Company will report its final audited financial results for the second quarter in advance of the call on Monday, August 15,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for Impairment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Agrify requires additional time to finalize its quarterly closing and financial reporting process as the Company is currently concluding its impairment analysis associated with the carrying value of its goodwill and intangible assets. The Company expects that this analysis will result in significant non-cash impairment charges as of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reached an agreement in principle with its institutional lender to amend its existing credit facility to modify certain financial covenants which, once complete, should give the Company additional flexibility to operate and meet its long-term strategic goals while also allowing it to responsibly adjust to the many challenges currently facing the cannabis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2022 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current difficult macro business environment, and specifically a drastic downturn in the cannabis industry, Agrify has re-evaluated its near-term strategic initiatives and business prospects. Consequently, the Company’s prior revenue guidance for Fiscal Year 2022 is withdrawn and should no longer be relied upon. Management will provide additional information regarding its revenue guidance for Fiscal Year 2022 in conjunction with the upcoming release of its full second quarter 2022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Monday, August 15,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8:30 a.m. 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(live and available for replay): https://ir.agrify.com/news-and-events/investor-calendar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DIAL-IN (only for those who would like to ask a question during the live call): https://register.vevent.com/register/BIb8c61fe580584e14b7ad2a0c5faaf8d1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the most innovative provider of advanced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including expected revenue and Adjusted EBITDA, the Company’s expectations regarding its impairment of the carrying value of its goodwill and intangible assets, the Company’s expectations regarding its ability to restructure its existing credit facility and the expected benefits of any such restructuring,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generally accepted accounting principles in the United States, or U.S. GAAP, we use Adjusted EBITDA, which is a non-U.S. GAAP financial measure to clarify and enhance an understanding of past performance. We believe that the presentation of Adjusted EBITDA enhances an investor’s understanding of our financial performance. We further believe that Adjusted EBITDA is a useful financial metric to assess our operating performance from period-to-period by excluding certain items that we believe are not representative of our core business. We use certain financial measures for business planning purposes, measuring our performance relative to that of our competitors and determining our compliance with certain debt instruments. We utilize Adjusted EBITDA as a key measure of our performance.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tax provision and benefit; (ii) interest income and expense, net; (iii) other income and expense, net; (iv) depreciation and amortization, (v) stock-based compensation expense, (vi) acquisition-related expenses; (vii) investment banker termination fees; (viii) restructuring charges; (ix) gains and losses associated with the extinguishment of debt; (x) changes in derivative liabilities; (xi) changes in contingent consideration; (xii) gain associated with the forgiveness of PPP loans; (xiii) impairments to long-lived assets; (ix) legal settlement charges; and (x) other items affecting our results that we do not view as representative of our ongoing operations, including losses associated with write-offs.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Adjusted EBITDA is a commonly used by investors to evaluate our performance and that of our competitors. However, our use of the term Adjusted EBITDA may vary from that of others in our industry. Adjusted EBITDA should not be considered as an alternative to net loss before taxes, net loss, loss per share or any other performance measures derived in accordance with U.S. GAAP as measures of performance.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has important limitations as an analytical tool and you should not consider it in isolation or as a substitute for analysis of our results as reported under U.S.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public offering and acquisition-related expenses, including legal, accounting and other professional expenses, reflect cash expenditures and we expect such expenditures to recur from time-to-time. Our Adjusted EBITDA may not be comparable to similarly titled measures of other companies because they may not calculate Adjusted EBITDA in the same manner as we calculate the measure, limiting its usefulness as a comparative measure.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three- and six-month periods ended June 30, 2022 and 2021,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Non-GAAP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(23,494)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(32,375)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(9,279)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1,927</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1,149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2,201</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Direct acquisition expenses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716</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banker termination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(907)</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costs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7"/>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2022-08-08T06:03:17Z</dcterms:created>
  <dcterms:modified xsi:type="dcterms:W3CDTF">2022-08-08T06:03:17Z</dcterms:modified>
</cp:coreProperties>
</file>