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56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MASSIE THOMAS 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Agrify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AGFY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10/06/2021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AGRIFY CORPORATION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 TREBLE COVE RD. BUILDING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10/06/2031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33% of the options will vest after 12 months from the grant date, and the remaining options will vest in equal amounts on each month thereafter for the next 24 months.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Thomas Massie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10/29/2021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36612" TargetMode="External"/><Relationship Id="rId13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2021-10-29T15:36:56Z</dcterms:created>
  <dcterms:modified xsi:type="dcterms:W3CDTF">2021-10-29T15:36:56Z</dcterms:modified>
</cp:coreProperties>
</file>