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17,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001-39946</w:t>
            </w:r>
          </w:p>
        </w:tc>
        <w:tc>
          <w:tcPr>
            <w:tcW w:w="662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3"/>
              </w:rPr>
              <w:t>(Commission File Number)</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41"/>
        </w:trPr>
        <w:tc>
          <w:tcPr>
            <w:tcW w:w="462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2468 Industrial Row Dr., Troy, MI</w:t>
            </w:r>
          </w:p>
        </w:tc>
        <w:tc>
          <w:tcPr>
            <w:tcW w:w="6620" w:type="dxa"/>
            <w:vAlign w:val="bottom"/>
            <w:gridSpan w:val="3"/>
          </w:tcPr>
          <w:p>
            <w:pPr>
              <w:jc w:val="right"/>
              <w:ind w:right="2430"/>
              <w:spacing w:after="0"/>
              <w:rPr>
                <w:sz w:val="20"/>
                <w:szCs w:val="20"/>
                <w:color w:val="auto"/>
              </w:rPr>
            </w:pPr>
            <w:r>
              <w:rPr>
                <w:rFonts w:ascii="Arial" w:cs="Arial" w:eastAsia="Arial" w:hAnsi="Arial"/>
                <w:sz w:val="18"/>
                <w:szCs w:val="18"/>
                <w:b w:val="1"/>
                <w:bCs w:val="1"/>
                <w:color w:val="auto"/>
              </w:rPr>
              <w:t>48084</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4620" w:type="dxa"/>
            <w:vAlign w:val="bottom"/>
          </w:tcPr>
          <w:p>
            <w:pPr>
              <w:spacing w:after="0"/>
              <w:rPr>
                <w:sz w:val="24"/>
                <w:szCs w:val="24"/>
                <w:color w:val="auto"/>
              </w:rPr>
            </w:pPr>
          </w:p>
        </w:tc>
        <w:tc>
          <w:tcPr>
            <w:tcW w:w="6620" w:type="dxa"/>
            <w:vAlign w:val="bottom"/>
            <w:gridSpan w:val="3"/>
          </w:tcPr>
          <w:p>
            <w:pPr>
              <w:jc w:val="right"/>
              <w:ind w:right="4970"/>
              <w:spacing w:after="0"/>
              <w:rPr>
                <w:sz w:val="20"/>
                <w:szCs w:val="20"/>
                <w:color w:val="auto"/>
              </w:rPr>
            </w:pPr>
            <w:r>
              <w:rPr>
                <w:rFonts w:ascii="Arial" w:cs="Arial" w:eastAsia="Arial" w:hAnsi="Arial"/>
                <w:sz w:val="18"/>
                <w:szCs w:val="18"/>
                <w:b w:val="1"/>
                <w:bCs w:val="1"/>
                <w:color w:val="auto"/>
              </w:rPr>
              <w:t>(617) 896-5243</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the Current Reports on Form 8-K filed by Agrify Corporation (the “Company”) on April 24, 2023, May 23, 2023 and August 21, 2023, the Company received notices from The Nasdaq Stock Market LLC (“Nasdaq”) stating that because the Company had not yet filed its Annual Report on Form 10-K for the fiscal year ended December 31, 2022 and the Quarterly Reports on Form 10-Q for the fiscal quarters ended March 31, 2023 and June 30, 2023 (collectively, the “Delinquent Reports”), respectively, the Company was no longer in compliance with Nasdaq Listing Rule 5250(c)(1). Nasdaq Listing Rule 5250(c)(1) (the “Listing Rule”) requires listed companies to timely file all required periodic financial reports with the Securities and Exchange Commission.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Delinquent Reports in a timely manner. The Staff Determination has no immediate effect and will not immediately result in the suspension of trading or delisting of the Company’s shares of common stock.</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Accordingly, the Company intends to timely request a hearing before the Nasdaq Hearings Panel (the “Panel”). The hearing request will automatically stay any trading suspension or delisting action for an additional 15 calendar days following the date of the request; however, Nasdaq has a procedure to request an extension of the stay through the hearing date and the expiration of any extension period granted by the Panel following the hearing. In connection with the hearing request, the Company will request that the stay be extended through the hearing and the expiration of any additional extension period granted by the Panel following the hearing. In that regard, pursuant to the Nasdaq Listing Rules, the Panel may grant an additional extension period. However, there can be no assurance that the Panel will grant the Company an additional extension, or that the Panel will grant the Company’s request for an extended stay, or that the Company will be able to regain compliance by the end of any additional extension period.</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intends to complete the Delinquent Reports, after which the financial statements contained in the Delinquent Reports will be subject to audit and/or review by the Company’s independent registered public accounting firm. Following completion of the audit or review, as applicable, of the Delinquent Reports, the Company plans to file the Delinquent Reports. There can be no assurance that the Company will be able to file the Delinquent Reports within the extension period granted by the Panel, if any.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20, 2023, the Company issued a press release disclosing the receipt of the Staff Determination referenced above. A copy of the press release is furnished as Exhibit 99.1 to this Current Report on Form 8-K and is incorporated herein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cautions you certain of the statements in this Form 8-K or in the attached press release may represent “forward-looking statements” as defined in Section 27A of the United States Securities Act of 1933, as amended, and Section 21E of the United States Securities Exchange Act of 1934, as amended. All statements contained in this Form 8-K or in the attached press release that do not relate to matters of historical fact should be considered forward-looking statements including, without limitation, statements relating to the filing of the Delinquent Reports and the Company’s ability to regain compliance with the Nasdaq continued listing standards and the Company’s intention to request a hearing before the Panel and to request a stay of any trading suspension or delisting action.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Form 8-K or in the attached press release are only predictions. The Company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You should carefully consider the risks and uncertainties that affect the Company’s business, including those described in the Company’s filings with the Securities and Exchange Commission (“SEC”), including under the caption “Risk Factors” in the Company’s Annual Report on Form 10-K filed for the year ended December 31, 2021 with the SEC, which can be obtained on the SEC website at www.sec.gov. These forward-looking statements speak only as of the date of this Form 8-K. Except as required by applicable law, the Company does not plan to publicly update or revise any forward-looking statements, whether as a result of any new information, future events or otherwise. Investors are advised, however, to consult any further disclosures the Company makes on related subjects in its public announcements and filings with the SEC.</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of the Company, dated as of October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October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Receives Nasdaq Staff Determination of Non-Compliance with Listing Rule 5250(c)(1)</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TROY, Mich., October 20, 2023 (GLOBE NEWSWIRE) -- Agrify Corporation (Nasdaq: AGFY) (“Agrify”), a leading provider of innovative cultivation and extraction solutions for the cannabis industry, today announced that on October 17, 2023 it received a letter from the Listing Qualifications Department (the “Listing Department”) of The Nasdaq Stock Market LLC (“Nasdaq”) notifying Agrify that Nasdaq has initiated a process that could result in the delisting of Agrify’s securities from Nasdaq as a result of Agrify not being in compliance with Nasdaq Listing Rule 5250(c)(1) (the “Listing Rule”), which requires listed companies to timely file all required periodic financial reports with the Securities and Exchange Commission (the “SEC”). The Staff Determination has no immediate effect and will not immediately result in the suspension of trading or delisting of Agrify’s shares of common stock.</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Agrify intends to timely request a hearing before a Nasdaq Hearings Panel (the “Panel”). The hearing request will automatically stay any suspension or delisting action for an additional 15 calendar days following the date of the request; however, Nasdaq has a procedure to request an extension of the stay through the hearing date and the expiration of any extension period granted by the Panel following the hearing. In connection with the hearing request, Agrify will request that the stay be extended through the hearing and the expiration of any additional extension period granted by the Panel following the hearing. In that regard, pursuant to the Nasdaq Listing Rules, the Panel may grant an additional extension period. However, there can be no assurance that the Panel will grant Agrify an additional extension, or that the Panel will grant Agrify’s request for an extended stay, or that Agrify will be able to regain compliance by the end of any additional extension period.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Staff Determination was issued because Agrify has not filed its Annual Report on Form 10-K for the fiscal year ended December 31, 2022 and the Quarterly Reports on Form 10-Q for the fiscal quarters ended March 31, 2023 and June 30, 2023 (collectively, the “Delinquent Reports”) by the Extension Deadline (defined below).</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disclosed in the Current Report on Form 8-K filed by Agrify on April 17, 2023, Agrify’s audit committee concluded that, as a result of errors in the accounting for warrants previously issued by Agrify, it was appropriate to restate Agrify’s previously issued unaudited condensed consolidated financial statements as of and for the fiscal periods ended March 31, 2022, June 30, 2022 and September 30, 2022 in amended quarterly reports for the affected periods. Agrify filed amended Forms 10-Q on October 2, 2023 with the required restated financial statements. However, given the scope of the process for preparing the amended quarterly reports, Agrify was unable to complete and file the Delinquent Reports by their respective due dates.</w:t>
      </w:r>
    </w:p>
    <w:p>
      <w:pPr>
        <w:spacing w:after="0" w:line="16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0A0A0A"/>
        </w:rPr>
        <w:t xml:space="preserve">Nasdaq had granted Agrify a period of 180 calendar days from the prescribed due date of the Second Quarter Form 10-Q, or until October 16, 2023 (the “Extension Deadline”), to file the Delinquent Reports to regain compliance with the Listing Rule. </w:t>
      </w:r>
      <w:r>
        <w:rPr>
          <w:rFonts w:ascii="Arial" w:cs="Arial" w:eastAsia="Arial" w:hAnsi="Arial"/>
          <w:sz w:val="18"/>
          <w:szCs w:val="18"/>
          <w:color w:val="000000"/>
        </w:rPr>
        <w:t>Agrify previously</w:t>
      </w:r>
      <w:r>
        <w:rPr>
          <w:rFonts w:ascii="Arial" w:cs="Arial" w:eastAsia="Arial" w:hAnsi="Arial"/>
          <w:sz w:val="18"/>
          <w:szCs w:val="18"/>
          <w:color w:val="0A0A0A"/>
        </w:rPr>
        <w:t xml:space="preserve"> disclosed the delay in and circumstances behind the late filing of each of the Delinquent Reports in Notifications of Late Filing on Form 12b-25, filed with the SEC on March 31, 2023, May 15, 2023 and August 21, 2023,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Agrify intends to complete the Delinquent Reports, after which the financial statements contained in the Delinquent Reports will be subject to audit and/or review by Agrify’s independent registered public accounting firm. Following completion of the audit or review, as applicable, of the Delinquent Reports, Agrify plans to file the Delinquent Reports. There can be no assurance that Agrify will be able to file the Delinquent Reports within the extension period granted by the Panel,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Agrify (Nasdaq: AGFY)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relating to the filing of the Delinquent Reports and Agrify’s ability to regain compliance with the Nasdaq continued listing standards and Agrify’s intention to request a hearing before the Panel and to request a stay of any trading suspension or delisting action.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Caitlin Moakley Bricker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of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caitlin.moakley@agrify.com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733-0584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2023-10-20T16:11:41Z</dcterms:created>
  <dcterms:modified xsi:type="dcterms:W3CDTF">2023-10-20T16:11:41Z</dcterms:modified>
</cp:coreProperties>
</file>