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6" w:right="479" w:bottom="48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Kessler David Aaron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07/14/2022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Agrify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AGFY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481"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AGRIFY CORPORATION</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76 TREBLE COVE ROAD,</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BUILDING 3</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BILLERICA MA</w:t>
            </w:r>
          </w:p>
        </w:tc>
        <w:tc>
          <w:tcPr>
            <w:tcW w:w="840" w:type="dxa"/>
            <w:vAlign w:val="bottom"/>
          </w:tcPr>
          <w:p>
            <w:pPr>
              <w:jc w:val="right"/>
              <w:spacing w:after="0"/>
              <w:rPr>
                <w:sz w:val="20"/>
                <w:szCs w:val="20"/>
                <w:color w:val="auto"/>
              </w:rPr>
            </w:pPr>
            <w:r>
              <w:rPr>
                <w:rFonts w:ascii="Arial" w:cs="Arial" w:eastAsia="Arial" w:hAnsi="Arial"/>
                <w:sz w:val="20"/>
                <w:szCs w:val="20"/>
                <w:color w:val="0000FF"/>
              </w:rPr>
              <w:t>01862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48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05/06/2030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33,603</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2.28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07/20/2030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31,742</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2.28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10/19/2030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48,222</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4.86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02/17/2021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44,000</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13.84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Common Stock from the issuer on May 6, 2020. 50% of the shares underlying the option vested on February 1, 2021, and the remaining underlying shares vest in 24 equal monthly installments on the first day of each month thereafter.</w:t>
      </w:r>
    </w:p>
    <w:p>
      <w:pPr>
        <w:spacing w:after="0" w:line="26" w:lineRule="exact"/>
        <w:rPr>
          <w:rFonts w:ascii="Arial" w:cs="Arial" w:eastAsia="Arial" w:hAnsi="Arial"/>
          <w:sz w:val="15"/>
          <w:szCs w:val="15"/>
          <w:color w:val="008000"/>
        </w:rPr>
      </w:pPr>
    </w:p>
    <w:p>
      <w:pPr>
        <w:ind w:left="40" w:right="2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Common Stock from the issuer on July 20, 2020. 50% of the shares underlying the option vested on February 1, 2021, and the remaining underlying shares vest in 24 equal monthly installments on the first day of each month thereafter.</w:t>
      </w:r>
    </w:p>
    <w:p>
      <w:pPr>
        <w:spacing w:after="0" w:line="26" w:lineRule="exact"/>
        <w:rPr>
          <w:rFonts w:ascii="Arial" w:cs="Arial" w:eastAsia="Arial" w:hAnsi="Arial"/>
          <w:sz w:val="15"/>
          <w:szCs w:val="15"/>
          <w:color w:val="008000"/>
        </w:rPr>
      </w:pPr>
    </w:p>
    <w:p>
      <w:pPr>
        <w:ind w:left="40" w:right="2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Common Stock from the issuer on October 19, 2020. 50% of the shares underlying the option vested on February 1, 2021, and the remaining underlying shares vest in 24 equal monthly installments on the first day of each month thereafter.</w:t>
      </w:r>
    </w:p>
    <w:p>
      <w:pPr>
        <w:spacing w:after="0" w:line="26"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Common Stock from the issuer on February 17, 2021. The underlying shares vest in 36 equal monthly installments following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Josh Savitz, attorney-</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481"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LIMITED POWER OF ATTORNEY</w:t>
      </w:r>
    </w:p>
    <w:p>
      <w:pPr>
        <w:spacing w:after="0" w:line="200" w:lineRule="exact"/>
        <w:rPr>
          <w:sz w:val="20"/>
          <w:szCs w:val="20"/>
          <w:color w:val="auto"/>
        </w:rPr>
      </w:pPr>
    </w:p>
    <w:p>
      <w:pPr>
        <w:spacing w:after="0" w:line="29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undersigned, David Aaron Kessler, hereby appoints Robert Petitt and Chad Porter of Burns &amp; Levinson LLP of Boston, Massachusetts, and other designated attorneys, and Kathrine LeBlanc and Michael Cifelli, each a paralegal of such firm, as well as Joshua Savitz, Associate General Counsel of Agrify Corporation, a Nevada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to be his true and lawful attorney-in-fact (his “</w:t>
      </w:r>
      <w:r>
        <w:rPr>
          <w:rFonts w:ascii="Arial" w:cs="Arial" w:eastAsia="Arial" w:hAnsi="Arial"/>
          <w:sz w:val="20"/>
          <w:szCs w:val="20"/>
          <w:b w:val="1"/>
          <w:bCs w:val="1"/>
          <w:u w:val="single" w:color="auto"/>
          <w:color w:val="auto"/>
        </w:rPr>
        <w:t>Attorney</w:t>
      </w:r>
      <w:r>
        <w:rPr>
          <w:rFonts w:ascii="Arial" w:cs="Arial" w:eastAsia="Arial" w:hAnsi="Arial"/>
          <w:sz w:val="20"/>
          <w:szCs w:val="20"/>
          <w:color w:val="auto"/>
        </w:rPr>
        <w:t>”) in his name and on his behalf to:</w:t>
      </w:r>
    </w:p>
    <w:p>
      <w:pPr>
        <w:spacing w:after="0" w:line="208" w:lineRule="exact"/>
        <w:rPr>
          <w:sz w:val="20"/>
          <w:szCs w:val="20"/>
          <w:color w:val="auto"/>
        </w:rPr>
      </w:pPr>
    </w:p>
    <w:p>
      <w:pPr>
        <w:ind w:right="340" w:firstLine="720"/>
        <w:spacing w:after="0" w:line="305" w:lineRule="auto"/>
        <w:tabs>
          <w:tab w:leader="none" w:pos="1354"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SEC Form ID’s and any other documents necessary with the United States Securities and Exchange Commission on behalf of the undersigned to obtain filing codes for the undersigned;</w:t>
      </w:r>
    </w:p>
    <w:p>
      <w:pPr>
        <w:spacing w:after="0" w:line="165" w:lineRule="exact"/>
        <w:rPr>
          <w:rFonts w:ascii="Arial" w:cs="Arial" w:eastAsia="Arial" w:hAnsi="Arial"/>
          <w:sz w:val="19"/>
          <w:szCs w:val="19"/>
          <w:color w:val="auto"/>
        </w:rPr>
      </w:pPr>
    </w:p>
    <w:p>
      <w:pPr>
        <w:jc w:val="both"/>
        <w:ind w:right="220" w:firstLine="720"/>
        <w:spacing w:after="0" w:line="277" w:lineRule="auto"/>
        <w:tabs>
          <w:tab w:leader="none" w:pos="1304"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ind w:firstLine="720"/>
        <w:spacing w:after="0" w:line="257" w:lineRule="auto"/>
        <w:tabs>
          <w:tab w:leader="none" w:pos="1304" w:val="left"/>
        </w:tabs>
        <w:numPr>
          <w:ilvl w:val="0"/>
          <w:numId w:val="6"/>
        </w:numPr>
        <w:rPr>
          <w:rFonts w:ascii="Arial" w:cs="Arial" w:eastAsia="Arial" w:hAnsi="Arial"/>
          <w:sz w:val="20"/>
          <w:szCs w:val="20"/>
          <w:color w:val="auto"/>
        </w:rPr>
      </w:pPr>
      <w:r>
        <w:rPr>
          <w:rFonts w:ascii="Arial" w:cs="Arial" w:eastAsia="Arial" w:hAnsi="Arial"/>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Arial" w:cs="Arial" w:eastAsia="Arial" w:hAnsi="Arial"/>
          <w:sz w:val="20"/>
          <w:szCs w:val="20"/>
          <w:color w:val="auto"/>
        </w:rPr>
      </w:pPr>
    </w:p>
    <w:p>
      <w:pPr>
        <w:ind w:right="460" w:firstLine="720"/>
        <w:spacing w:after="0" w:line="277" w:lineRule="auto"/>
        <w:tabs>
          <w:tab w:leader="none" w:pos="1304"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perform any and all other acts which in the discretion of such attorney-in-fact are necessary or desirable for and on behalf of the undersigned in connection with the foregoing.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acknowledges and agrees that:</w:t>
      </w:r>
    </w:p>
    <w:p>
      <w:pPr>
        <w:spacing w:after="0" w:line="250" w:lineRule="exact"/>
        <w:rPr>
          <w:sz w:val="20"/>
          <w:szCs w:val="20"/>
          <w:color w:val="auto"/>
        </w:rPr>
      </w:pPr>
    </w:p>
    <w:p>
      <w:pPr>
        <w:ind w:right="200" w:firstLine="720"/>
        <w:spacing w:after="0" w:line="257" w:lineRule="auto"/>
        <w:tabs>
          <w:tab w:leader="none" w:pos="1703"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209" w:lineRule="exact"/>
        <w:rPr>
          <w:rFonts w:ascii="Arial" w:cs="Arial" w:eastAsia="Arial" w:hAnsi="Arial"/>
          <w:sz w:val="20"/>
          <w:szCs w:val="20"/>
          <w:color w:val="auto"/>
        </w:rPr>
      </w:pPr>
    </w:p>
    <w:p>
      <w:pPr>
        <w:ind w:right="180" w:firstLine="720"/>
        <w:spacing w:after="0" w:line="264" w:lineRule="auto"/>
        <w:tabs>
          <w:tab w:leader="none" w:pos="1703" w:val="left"/>
        </w:tabs>
        <w:numPr>
          <w:ilvl w:val="0"/>
          <w:numId w:val="7"/>
        </w:numPr>
        <w:rPr>
          <w:rFonts w:ascii="Arial" w:cs="Arial" w:eastAsia="Arial" w:hAnsi="Arial"/>
          <w:sz w:val="20"/>
          <w:szCs w:val="20"/>
          <w:color w:val="auto"/>
        </w:rPr>
      </w:pPr>
      <w:r>
        <w:rPr>
          <w:rFonts w:ascii="Arial" w:cs="Arial" w:eastAsia="Arial" w:hAnsi="Arial"/>
          <w:sz w:val="20"/>
          <w:szCs w:val="20"/>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ind w:right="20" w:firstLine="720"/>
        <w:spacing w:after="0" w:line="284" w:lineRule="auto"/>
        <w:tabs>
          <w:tab w:leader="none" w:pos="1703" w:val="left"/>
        </w:tabs>
        <w:numPr>
          <w:ilvl w:val="0"/>
          <w:numId w:val="8"/>
        </w:numPr>
        <w:rPr>
          <w:rFonts w:ascii="Arial" w:cs="Arial" w:eastAsia="Arial" w:hAnsi="Arial"/>
          <w:sz w:val="19"/>
          <w:szCs w:val="19"/>
          <w:color w:val="auto"/>
        </w:rPr>
      </w:pPr>
      <w:r>
        <w:rPr>
          <w:rFonts w:ascii="Arial" w:cs="Arial" w:eastAsia="Arial" w:hAnsi="Arial"/>
          <w:sz w:val="19"/>
          <w:szCs w:val="19"/>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84" w:lineRule="exact"/>
        <w:rPr>
          <w:rFonts w:ascii="Arial" w:cs="Arial" w:eastAsia="Arial" w:hAnsi="Arial"/>
          <w:sz w:val="19"/>
          <w:szCs w:val="19"/>
          <w:color w:val="auto"/>
        </w:rPr>
      </w:pPr>
    </w:p>
    <w:p>
      <w:pPr>
        <w:jc w:val="both"/>
        <w:ind w:right="500" w:firstLine="720"/>
        <w:spacing w:after="0" w:line="264" w:lineRule="auto"/>
        <w:tabs>
          <w:tab w:leader="none" w:pos="1703" w:val="left"/>
        </w:tabs>
        <w:numPr>
          <w:ilvl w:val="0"/>
          <w:numId w:val="8"/>
        </w:numPr>
        <w:rPr>
          <w:rFonts w:ascii="Arial" w:cs="Arial" w:eastAsia="Arial" w:hAnsi="Arial"/>
          <w:sz w:val="20"/>
          <w:szCs w:val="20"/>
          <w:color w:val="auto"/>
        </w:rPr>
      </w:pPr>
      <w:r>
        <w:rPr>
          <w:rFonts w:ascii="Arial" w:cs="Arial" w:eastAsia="Arial" w:hAnsi="Arial"/>
          <w:sz w:val="20"/>
          <w:szCs w:val="20"/>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201" w:lineRule="exact"/>
        <w:rPr>
          <w:rFonts w:ascii="Arial" w:cs="Arial" w:eastAsia="Arial" w:hAnsi="Arial"/>
          <w:sz w:val="20"/>
          <w:szCs w:val="20"/>
          <w:color w:val="auto"/>
        </w:rPr>
      </w:pPr>
    </w:p>
    <w:p>
      <w:pPr>
        <w:jc w:val="both"/>
        <w:ind w:right="300" w:firstLine="720"/>
        <w:spacing w:after="0" w:line="277" w:lineRule="auto"/>
        <w:tabs>
          <w:tab w:leader="none" w:pos="1703"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77" w:lineRule="exact"/>
        <w:rPr>
          <w:sz w:val="20"/>
          <w:szCs w:val="20"/>
          <w:color w:val="auto"/>
        </w:rPr>
      </w:pPr>
    </w:p>
    <w:p>
      <w:pPr>
        <w:ind w:right="280" w:firstLine="720"/>
        <w:spacing w:after="0" w:line="292" w:lineRule="auto"/>
        <w:rPr>
          <w:sz w:val="20"/>
          <w:szCs w:val="20"/>
          <w:color w:val="auto"/>
        </w:rPr>
      </w:pPr>
      <w:r>
        <w:rPr>
          <w:rFonts w:ascii="Arial" w:cs="Arial" w:eastAsia="Arial" w:hAnsi="Arial"/>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181" w:lineRule="exact"/>
        <w:rPr>
          <w:sz w:val="20"/>
          <w:szCs w:val="20"/>
          <w:color w:val="auto"/>
        </w:rPr>
      </w:pPr>
    </w:p>
    <w:p>
      <w:pPr>
        <w:ind w:firstLine="720"/>
        <w:spacing w:after="0" w:line="305" w:lineRule="auto"/>
        <w:rPr>
          <w:sz w:val="20"/>
          <w:szCs w:val="20"/>
          <w:color w:val="auto"/>
        </w:rPr>
      </w:pPr>
      <w:r>
        <w:rPr>
          <w:rFonts w:ascii="Arial" w:cs="Arial" w:eastAsia="Arial" w:hAnsi="Arial"/>
          <w:sz w:val="19"/>
          <w:szCs w:val="19"/>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this Limited Power of Attorney has been duly executed this 22</w:t>
      </w:r>
      <w:r>
        <w:rPr>
          <w:rFonts w:ascii="Arial" w:cs="Arial" w:eastAsia="Arial" w:hAnsi="Arial"/>
          <w:sz w:val="33"/>
          <w:szCs w:val="33"/>
          <w:color w:val="auto"/>
          <w:vertAlign w:val="superscript"/>
        </w:rPr>
        <w:t>nd</w:t>
      </w:r>
      <w:r>
        <w:rPr>
          <w:rFonts w:ascii="Arial" w:cs="Arial" w:eastAsia="Arial" w:hAnsi="Arial"/>
          <w:sz w:val="20"/>
          <w:szCs w:val="20"/>
          <w:color w:val="auto"/>
        </w:rPr>
        <w:t xml:space="preserve"> day of July, 2022.</w:t>
      </w:r>
    </w:p>
    <w:p>
      <w:pPr>
        <w:spacing w:after="0" w:line="382" w:lineRule="exact"/>
        <w:rPr>
          <w:sz w:val="20"/>
          <w:szCs w:val="20"/>
          <w:color w:val="auto"/>
        </w:rPr>
      </w:pPr>
    </w:p>
    <w:p>
      <w:pPr>
        <w:ind w:left="6460"/>
        <w:spacing w:after="0"/>
        <w:rPr>
          <w:sz w:val="20"/>
          <w:szCs w:val="20"/>
          <w:color w:val="auto"/>
        </w:rPr>
      </w:pPr>
      <w:r>
        <w:rPr>
          <w:rFonts w:ascii="Arial" w:cs="Arial" w:eastAsia="Arial" w:hAnsi="Arial"/>
          <w:sz w:val="20"/>
          <w:szCs w:val="20"/>
          <w:u w:val="single" w:color="auto"/>
          <w:color w:val="auto"/>
        </w:rPr>
        <w:t>/s/ David Aaron Kessler</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David Aaron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540385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8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41459"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2022-08-05T16:00:00Z</dcterms:created>
  <dcterms:modified xsi:type="dcterms:W3CDTF">2022-08-05T16:00:00Z</dcterms:modified>
</cp:coreProperties>
</file>