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55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555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Towns Brian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11/28/2024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17"/>
        <w:spacing w:after="0"/>
        <w:rPr>
          <w:sz w:val="20"/>
          <w:szCs w:val="20"/>
          <w:color w:val="auto"/>
        </w:rPr>
      </w:pPr>
      <w:r>
        <w:rPr>
          <w:rFonts w:ascii="Times New Roman" w:cs="Times New Roman" w:eastAsia="Times New Roman" w:hAnsi="Times New Roman"/>
          <w:sz w:val="17"/>
          <w:szCs w:val="17"/>
          <w:color w:val="0000FF"/>
        </w:rPr>
        <w:t>EVP - Extraction</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3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840" w:type="dxa"/>
            <w:vAlign w:val="bottom"/>
          </w:tcPr>
          <w:p>
            <w:pPr>
              <w:ind w:left="640"/>
              <w:spacing w:after="0"/>
              <w:rPr>
                <w:sz w:val="20"/>
                <w:szCs w:val="20"/>
                <w:color w:val="auto"/>
              </w:rPr>
            </w:pPr>
            <w:r>
              <w:rPr>
                <w:rFonts w:ascii="Times New Roman" w:cs="Times New Roman" w:eastAsia="Times New Roman" w:hAnsi="Times New Roman"/>
                <w:sz w:val="17"/>
                <w:szCs w:val="17"/>
                <w:color w:val="0000FF"/>
                <w:w w:val="86"/>
              </w:rPr>
              <w:t>MI</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48084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11/28/2024</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13,597</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13,597</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13,597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98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rPr>
              <w:t>11/28/2024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13,597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vesting of restricted stock units on November 28, 2024.</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13,597 restricted stock units under the Agrify Corporation 2022 Omnibus Equity Incentive Plan. All of the restricted stock units vested on November 28,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Lindsey Ford,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12/02/2024</w:t>
            </w:r>
          </w:p>
        </w:tc>
        <w:tc>
          <w:tcPr>
            <w:tcW w:w="0" w:type="dxa"/>
            <w:vAlign w:val="bottom"/>
          </w:tcPr>
          <w:p>
            <w:pPr>
              <w:spacing w:after="0"/>
              <w:rPr>
                <w:sz w:val="1"/>
                <w:szCs w:val="1"/>
                <w:color w:val="auto"/>
              </w:rPr>
            </w:pPr>
          </w:p>
        </w:tc>
      </w:tr>
      <w:tr>
        <w:trPr>
          <w:trHeight w:val="88"/>
        </w:trPr>
        <w:tc>
          <w:tcPr>
            <w:tcW w:w="2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3"/>
              </w:rPr>
              <w:t>fact</w:t>
            </w:r>
          </w:p>
        </w:tc>
        <w:tc>
          <w:tcPr>
            <w:tcW w:w="1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1415"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2024-12-02T16:42:28Z</dcterms:created>
  <dcterms:modified xsi:type="dcterms:W3CDTF">2024-12-02T16:42:28Z</dcterms:modified>
</cp:coreProperties>
</file>