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0001800637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 Submitted November 12, 2020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from page F-25 you disclosed additional wholly or partly owned subsidiaries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added disclosure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Agrify Brands LLC and Agrify Valliant LLC are variable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entities..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a diagram of your corporate structure. Revise the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to clarify what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aspects of your business are owned and controlled by Agrify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Corporation, and what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aspects are controlled by the VIEs and any other affiliates.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the relevant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contracts for your contractual arrangements with Agrify Brands, LLC as exhibits to this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filing, or advise.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24,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NameAgrify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4. Revise the summary to disclose the information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response, particularly that you have no contract or agreement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Inventronics. Add a risk factor addressing the risks associated with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lack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Disclose your transactions with Inventronics as required by Item 404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or tell us why you believe such disclosure is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16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relocate any generic risk factors you present to the end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section, under the caption "General Risk Factors." See Item 105(a)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35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on page 54 that "We anticipate that our depreciation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amortization expense will increase in fiscal 2020 due to expected capital expenditures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2020 on property and equipment to expand research, development, and testing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capabilities." Revise your Use of Proceeds to address these planned expenditures.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49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11. As requested in reissued comment 24 from our initial letter,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discussion to not only recite the changes in your results, but to provide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by which potential investors may better understand what drove the changes.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303 of Regulation S-K and Release Nos. 33-5835 (May 18, 1989) and 33-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8350 (Dec. 29, 2003). Liquidity and Capital Resources Cashflow, page 53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subtotal lines presented below operating and investing activities so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eliminate the appearance that the sum total of these amounts equals cash provided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financing activities.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53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updated disclosure in response to comment 12. As discussed in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above, please revise the disclosure to not only report the changes in results, but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analyze the changes.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and Employees, page 80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 description of your human capital resources as required by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8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101(c)(2)(ii) of Regulation S-K. Niv Krikov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Agrify Corporation November 24, 2020 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80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 and the agreement transferring intellectual property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Holden Company and your subsidiary, Agrify Brands, LLC. We note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the intellectual property transferred in the agreement. On page 1, you disclose,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"While we do not cultivate, come in contact with, distribute or dispense cannabis, hemp-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derived cannabinoid products, cannabidoil or any cannabis derivatives that are 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prohibited under United States federal law, our cultivation solutions can be used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indoor grow facilities by cannabis cultivators." Tell us whether Brands, the company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its wholly or partly owned subsidiaries is involved in the marketing or sale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cannabis, hemp-derived cannabinoid products, cannabidoil or any cannabis derivatives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products, regardless of whether they are prohibited under United States federal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law, or intends to do so once this registration statement becomes effective. Tell us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purpose for the purchase of these brands from The Holden Company.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15. Recent Sales of Unregistered Securities, page II-2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revision to include the October 19, 2020 stock options granted.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Item to include all information required by Item 701 of Regulation S-K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including the name of the person or the class of persons to whom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were sold, the date of sale and amount.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(202) 551-3640 or Kevin Kuhar at (202) 551-3662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(202) 551-6902 or Mary Beth Breslin at (202) 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LastNameNiv Krikov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NameAgrify Corporation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24, 2020 Page 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2022-03-08T22:43:31Z</dcterms:created>
  <dcterms:modified xsi:type="dcterms:W3CDTF">2022-03-08T22:43:31Z</dcterms:modified>
</cp:coreProperties>
</file>