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Hua Guichao</w:t>
              </w:r>
            </w:hyperlink>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Agrify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AGFY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AGRIFY CORPORATION</w:t>
            </w:r>
          </w:p>
        </w:tc>
        <w:tc>
          <w:tcPr>
            <w:tcW w:w="1340" w:type="dxa"/>
            <w:vAlign w:val="bottom"/>
          </w:tcPr>
          <w:p>
            <w:pPr>
              <w:spacing w:after="0"/>
              <w:rPr>
                <w:sz w:val="19"/>
                <w:szCs w:val="19"/>
                <w:color w:val="auto"/>
              </w:rPr>
            </w:pPr>
          </w:p>
        </w:tc>
        <w:tc>
          <w:tcPr>
            <w:tcW w:w="1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12/19/2022</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76 TREBLE COVE ROAD, BUILDING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BILLERICA</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01862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12/19/2022</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54,264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65,956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the Issuer previously held by Inventronics Inc. ("Inventronics"), of which the Reporting Person shares voting and dispositive control, and which were previously reported as indirectly beneficially owned by the Reporting Person, provided that the Reporting Person disclaimed beneficial ownership of such shares except to the extent of his pecuniary interest therein prior to the reported transaction. The Reporting Person purchased the shares from Inventronics on December 19, 2022 pursuant to an existing agreement between the Reporting Person and Inventronics, and as a result, such shares are now directly beneficially owned by the Reporting Person.</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 Savitz,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12/21/2022</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3474"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2022-12-21T15:34:09Z</dcterms:created>
  <dcterms:modified xsi:type="dcterms:W3CDTF">2022-12-21T15:34:09Z</dcterms:modified>
</cp:coreProperties>
</file>