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9" w:lineRule="exact"/>
        <w:rPr>
          <w:sz w:val="24"/>
          <w:szCs w:val="24"/>
          <w:color w:val="auto"/>
        </w:rPr>
      </w:pPr>
    </w:p>
    <w:p>
      <w:pPr>
        <w:ind w:left="340" w:right="14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-221615</wp:posOffset>
            </wp:positionV>
            <wp:extent cx="118110" cy="118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3" w:lineRule="exact"/>
        <w:rPr>
          <w:sz w:val="24"/>
          <w:szCs w:val="24"/>
          <w:color w:val="auto"/>
        </w:rPr>
      </w:pPr>
    </w:p>
    <w:p>
      <w:pPr>
        <w:ind w:left="340"/>
        <w:spacing w:after="0" w:line="242"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-558800</wp:posOffset>
            </wp:positionV>
            <wp:extent cx="118110" cy="118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6180" w:type="dxa"/>
            <w:vAlign w:val="bottom"/>
          </w:tcPr>
          <w:p>
            <w:pPr>
              <w:jc w:val="center"/>
              <w:ind w:right="27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7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79"/>
              <w:spacing w:after="0" w:line="179"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5194935</wp:posOffset>
            </wp:positionH>
            <wp:positionV relativeFrom="paragraph">
              <wp:posOffset>-603885</wp:posOffset>
            </wp:positionV>
            <wp:extent cx="57150" cy="6172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7220"/>
                    </a:xfrm>
                    <a:prstGeom prst="rect">
                      <a:avLst/>
                    </a:prstGeom>
                    <a:noFill/>
                  </pic:spPr>
                </pic:pic>
              </a:graphicData>
            </a:graphic>
          </wp:anchor>
        </w:drawing>
        <w:drawing>
          <wp:anchor simplePos="0" relativeHeight="251657728" behindDoc="1" locked="0" layoutInCell="0" allowOverlap="1">
            <wp:simplePos x="0" y="0"/>
            <wp:positionH relativeFrom="column">
              <wp:posOffset>3917315</wp:posOffset>
            </wp:positionH>
            <wp:positionV relativeFrom="paragraph">
              <wp:posOffset>-603885</wp:posOffset>
            </wp:positionV>
            <wp:extent cx="57150" cy="617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722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641350</wp:posOffset>
            </wp:positionV>
            <wp:extent cx="7049135" cy="46951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9135" cy="4695190"/>
                    </a:xfrm>
                    <a:prstGeom prst="rect">
                      <a:avLst/>
                    </a:prstGeom>
                    <a:noFill/>
                  </pic:spPr>
                </pic:pic>
              </a:graphicData>
            </a:graphic>
          </wp:anchor>
        </w:drawing>
      </w:r>
    </w:p>
    <w:p>
      <w:pPr>
        <w:spacing w:after="0" w:line="1078" w:lineRule="exact"/>
        <w:rPr>
          <w:sz w:val="24"/>
          <w:szCs w:val="24"/>
          <w:color w:val="auto"/>
        </w:rPr>
      </w:pPr>
    </w:p>
    <w:p>
      <w:pPr>
        <w:sectPr>
          <w:pgSz w:w="11900" w:h="16838" w:orient="portrait"/>
          <w:cols w:equalWidth="0" w:num="2">
            <w:col w:w="2300" w:space="380"/>
            <w:col w:w="8400"/>
          </w:cols>
          <w:pgMar w:left="460" w:top="214"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Chan I-Tseng Jenny</w:t>
        </w:r>
      </w:hyperlink>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940" w:type="dxa"/>
            <w:vAlign w:val="bottom"/>
          </w:tcPr>
          <w:p>
            <w:pPr>
              <w:ind w:left="20"/>
              <w:spacing w:after="0"/>
              <w:rPr>
                <w:sz w:val="20"/>
                <w:szCs w:val="20"/>
                <w:color w:val="auto"/>
              </w:rPr>
            </w:pPr>
            <w:r>
              <w:rPr>
                <w:rFonts w:ascii="Arial" w:cs="Arial" w:eastAsia="Arial" w:hAnsi="Arial"/>
                <w:sz w:val="12"/>
                <w:szCs w:val="12"/>
                <w:color w:val="auto"/>
              </w:rPr>
              <w:t>(Last)</w:t>
            </w:r>
          </w:p>
        </w:tc>
        <w:tc>
          <w:tcPr>
            <w:tcW w:w="1160" w:type="dxa"/>
            <w:vAlign w:val="bottom"/>
          </w:tcPr>
          <w:p>
            <w:pPr>
              <w:ind w:left="280"/>
              <w:spacing w:after="0"/>
              <w:rPr>
                <w:sz w:val="20"/>
                <w:szCs w:val="20"/>
                <w:color w:val="auto"/>
              </w:rPr>
            </w:pPr>
            <w:r>
              <w:rPr>
                <w:rFonts w:ascii="Arial" w:cs="Arial" w:eastAsia="Arial" w:hAnsi="Arial"/>
                <w:sz w:val="12"/>
                <w:szCs w:val="12"/>
                <w:color w:val="auto"/>
              </w:rPr>
              <w:t>(First)</w:t>
            </w:r>
          </w:p>
        </w:tc>
        <w:tc>
          <w:tcPr>
            <w:tcW w:w="1560" w:type="dxa"/>
            <w:vAlign w:val="bottom"/>
          </w:tcPr>
          <w:p>
            <w:pPr>
              <w:ind w:left="360"/>
              <w:spacing w:after="0"/>
              <w:rPr>
                <w:sz w:val="20"/>
                <w:szCs w:val="20"/>
                <w:color w:val="auto"/>
              </w:rPr>
            </w:pPr>
            <w:r>
              <w:rPr>
                <w:rFonts w:ascii="Arial" w:cs="Arial" w:eastAsia="Arial" w:hAnsi="Arial"/>
                <w:sz w:val="12"/>
                <w:szCs w:val="12"/>
                <w:color w:val="auto"/>
              </w:rPr>
              <w:t>(Middle)</w:t>
            </w:r>
          </w:p>
        </w:tc>
      </w:tr>
      <w:tr>
        <w:trPr>
          <w:trHeight w:val="256"/>
        </w:trPr>
        <w:tc>
          <w:tcPr>
            <w:tcW w:w="20" w:type="dxa"/>
            <w:vAlign w:val="bottom"/>
          </w:tcPr>
          <w:p>
            <w:pPr>
              <w:spacing w:after="0"/>
              <w:rPr>
                <w:sz w:val="22"/>
                <w:szCs w:val="22"/>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C/O MCCARTER &amp; ENGLISH, LLP</w:t>
            </w:r>
          </w:p>
        </w:tc>
      </w:tr>
      <w:tr>
        <w:trPr>
          <w:trHeight w:val="248"/>
        </w:trPr>
        <w:tc>
          <w:tcPr>
            <w:tcW w:w="20" w:type="dxa"/>
            <w:vAlign w:val="bottom"/>
          </w:tcPr>
          <w:p>
            <w:pPr>
              <w:spacing w:after="0"/>
              <w:rPr>
                <w:sz w:val="21"/>
                <w:szCs w:val="21"/>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265 FRANKLIN STREET</w:t>
            </w:r>
          </w:p>
        </w:tc>
        <w:tc>
          <w:tcPr>
            <w:tcW w:w="1560" w:type="dxa"/>
            <w:vAlign w:val="bottom"/>
          </w:tcPr>
          <w:p>
            <w:pPr>
              <w:spacing w:after="0"/>
              <w:rPr>
                <w:sz w:val="21"/>
                <w:szCs w:val="21"/>
                <w:color w:val="auto"/>
              </w:rPr>
            </w:pPr>
          </w:p>
        </w:tc>
      </w:tr>
      <w:tr>
        <w:trPr>
          <w:trHeight w:val="143"/>
        </w:trPr>
        <w:tc>
          <w:tcPr>
            <w:tcW w:w="20" w:type="dxa"/>
            <w:vAlign w:val="bottom"/>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r>
      <w:tr>
        <w:trPr>
          <w:trHeight w:val="251"/>
        </w:trPr>
        <w:tc>
          <w:tcPr>
            <w:tcW w:w="96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16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19"/>
        </w:trPr>
        <w:tc>
          <w:tcPr>
            <w:tcW w:w="20" w:type="dxa"/>
            <w:vAlign w:val="bottom"/>
          </w:tcPr>
          <w:p>
            <w:pPr>
              <w:spacing w:after="0"/>
              <w:rPr>
                <w:sz w:val="19"/>
                <w:szCs w:val="19"/>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BOSTON</w:t>
            </w:r>
          </w:p>
        </w:tc>
        <w:tc>
          <w:tcPr>
            <w:tcW w:w="116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MA</w:t>
            </w:r>
          </w:p>
        </w:tc>
        <w:tc>
          <w:tcPr>
            <w:tcW w:w="15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02110</w:t>
            </w:r>
          </w:p>
        </w:tc>
      </w:tr>
      <w:tr>
        <w:trPr>
          <w:trHeight w:val="143"/>
        </w:trPr>
        <w:tc>
          <w:tcPr>
            <w:tcW w:w="20" w:type="dxa"/>
            <w:vAlign w:val="bottom"/>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r>
      <w:tr>
        <w:trPr>
          <w:trHeight w:val="288"/>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2"/>
                <w:szCs w:val="12"/>
                <w:color w:val="auto"/>
              </w:rPr>
              <w:t>(City)</w:t>
            </w:r>
          </w:p>
        </w:tc>
        <w:tc>
          <w:tcPr>
            <w:tcW w:w="1160" w:type="dxa"/>
            <w:vAlign w:val="bottom"/>
          </w:tcPr>
          <w:p>
            <w:pPr>
              <w:ind w:left="280"/>
              <w:spacing w:after="0"/>
              <w:rPr>
                <w:sz w:val="20"/>
                <w:szCs w:val="20"/>
                <w:color w:val="auto"/>
              </w:rPr>
            </w:pPr>
            <w:r>
              <w:rPr>
                <w:rFonts w:ascii="Arial" w:cs="Arial" w:eastAsia="Arial" w:hAnsi="Arial"/>
                <w:sz w:val="12"/>
                <w:szCs w:val="12"/>
                <w:color w:val="auto"/>
              </w:rPr>
              <w:t>(State)</w:t>
            </w:r>
          </w:p>
        </w:tc>
        <w:tc>
          <w:tcPr>
            <w:tcW w:w="1560" w:type="dxa"/>
            <w:vAlign w:val="bottom"/>
          </w:tcPr>
          <w:p>
            <w:pPr>
              <w:ind w:left="36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2"/>
                <w:szCs w:val="12"/>
                <w:color w:val="auto"/>
              </w:rPr>
              <w:t>5. Relationship of Reporting Person(s) to Issuer</w:t>
            </w:r>
          </w:p>
        </w:tc>
      </w:tr>
      <w:tr>
        <w:trPr>
          <w:trHeight w:val="204"/>
        </w:trPr>
        <w:tc>
          <w:tcPr>
            <w:tcW w:w="60" w:type="dxa"/>
            <w:vAlign w:val="bottom"/>
          </w:tcPr>
          <w:p>
            <w:pPr>
              <w:spacing w:after="0"/>
              <w:rPr>
                <w:sz w:val="17"/>
                <w:szCs w:val="17"/>
                <w:color w:val="auto"/>
              </w:rPr>
            </w:pPr>
          </w:p>
        </w:tc>
        <w:tc>
          <w:tcPr>
            <w:tcW w:w="3760" w:type="dxa"/>
            <w:vAlign w:val="bottom"/>
            <w:gridSpan w:val="3"/>
          </w:tcPr>
          <w:p>
            <w:pPr>
              <w:spacing w:after="0" w:line="199"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Agrify Corp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AGFY</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tcPr>
          <w:p>
            <w:pPr>
              <w:ind w:left="60"/>
              <w:spacing w:after="0"/>
              <w:rPr>
                <w:sz w:val="20"/>
                <w:szCs w:val="20"/>
                <w:color w:val="auto"/>
              </w:rPr>
            </w:pPr>
            <w:r>
              <w:rPr>
                <w:rFonts w:ascii="Arial" w:cs="Arial" w:eastAsia="Arial" w:hAnsi="Arial"/>
                <w:sz w:val="12"/>
                <w:szCs w:val="12"/>
                <w:color w:val="auto"/>
              </w:rPr>
              <w:t>(Check all applicable)</w:t>
            </w:r>
          </w:p>
        </w:tc>
        <w:tc>
          <w:tcPr>
            <w:tcW w:w="1480" w:type="dxa"/>
            <w:vAlign w:val="bottom"/>
          </w:tcPr>
          <w:p>
            <w:pPr>
              <w:spacing w:after="0"/>
              <w:rPr>
                <w:sz w:val="17"/>
                <w:szCs w:val="17"/>
                <w:color w:val="auto"/>
              </w:rPr>
            </w:pPr>
          </w:p>
        </w:tc>
      </w:tr>
      <w:tr>
        <w:trPr>
          <w:trHeight w:val="140"/>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860" w:type="dxa"/>
            <w:vAlign w:val="bottom"/>
            <w:tcBorders>
              <w:top w:val="single" w:sz="8" w:color="0000EE"/>
            </w:tcBorders>
          </w:tcPr>
          <w:p>
            <w:pPr>
              <w:spacing w:after="0"/>
              <w:rPr>
                <w:sz w:val="12"/>
                <w:szCs w:val="12"/>
                <w:color w:val="auto"/>
              </w:rPr>
            </w:pPr>
          </w:p>
        </w:tc>
        <w:tc>
          <w:tcPr>
            <w:tcW w:w="2780" w:type="dxa"/>
            <w:vAlign w:val="bottom"/>
          </w:tcPr>
          <w:p>
            <w:pPr>
              <w:spacing w:after="0"/>
              <w:rPr>
                <w:sz w:val="12"/>
                <w:szCs w:val="12"/>
                <w:color w:val="auto"/>
              </w:rPr>
            </w:pPr>
          </w:p>
        </w:tc>
        <w:tc>
          <w:tcPr>
            <w:tcW w:w="1820" w:type="dxa"/>
            <w:vAlign w:val="bottom"/>
          </w:tcPr>
          <w:p>
            <w:pPr>
              <w:ind w:left="580"/>
              <w:spacing w:after="0"/>
              <w:rPr>
                <w:sz w:val="20"/>
                <w:szCs w:val="20"/>
                <w:color w:val="auto"/>
              </w:rPr>
            </w:pPr>
            <w:r>
              <w:rPr>
                <w:rFonts w:ascii="Arial" w:cs="Arial" w:eastAsia="Arial" w:hAnsi="Arial"/>
                <w:sz w:val="12"/>
                <w:szCs w:val="12"/>
                <w:color w:val="auto"/>
              </w:rPr>
              <w:t>Director</w:t>
            </w:r>
          </w:p>
        </w:tc>
        <w:tc>
          <w:tcPr>
            <w:tcW w:w="1480" w:type="dxa"/>
            <w:vAlign w:val="bottom"/>
          </w:tcPr>
          <w:p>
            <w:pPr>
              <w:ind w:left="340"/>
              <w:spacing w:after="0"/>
              <w:rPr>
                <w:sz w:val="20"/>
                <w:szCs w:val="20"/>
                <w:color w:val="auto"/>
              </w:rPr>
            </w:pPr>
            <w:r>
              <w:rPr>
                <w:rFonts w:ascii="Arial" w:cs="Arial" w:eastAsia="Arial" w:hAnsi="Arial"/>
                <w:sz w:val="12"/>
                <w:szCs w:val="12"/>
                <w:color w:val="auto"/>
              </w:rPr>
              <w:t>10% Owner</w:t>
            </w:r>
          </w:p>
        </w:tc>
      </w:tr>
      <w:tr>
        <w:trPr>
          <w:trHeight w:val="146"/>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820" w:type="dxa"/>
            <w:vAlign w:val="bottom"/>
          </w:tcPr>
          <w:p>
            <w:pPr>
              <w:ind w:left="580"/>
              <w:spacing w:after="0"/>
              <w:rPr>
                <w:sz w:val="20"/>
                <w:szCs w:val="20"/>
                <w:color w:val="auto"/>
              </w:rPr>
            </w:pPr>
            <w:r>
              <w:rPr>
                <w:rFonts w:ascii="Arial" w:cs="Arial" w:eastAsia="Arial" w:hAnsi="Arial"/>
                <w:sz w:val="12"/>
                <w:szCs w:val="12"/>
                <w:color w:val="auto"/>
              </w:rPr>
              <w:t>Officer (give title</w:t>
            </w:r>
          </w:p>
        </w:tc>
        <w:tc>
          <w:tcPr>
            <w:tcW w:w="1480" w:type="dxa"/>
            <w:vAlign w:val="bottom"/>
          </w:tcPr>
          <w:p>
            <w:pPr>
              <w:ind w:left="340"/>
              <w:spacing w:after="0"/>
              <w:rPr>
                <w:sz w:val="20"/>
                <w:szCs w:val="20"/>
                <w:color w:val="auto"/>
              </w:rPr>
            </w:pPr>
            <w:r>
              <w:rPr>
                <w:rFonts w:ascii="Arial" w:cs="Arial" w:eastAsia="Arial" w:hAnsi="Arial"/>
                <w:sz w:val="12"/>
                <w:szCs w:val="12"/>
                <w:color w:val="auto"/>
              </w:rPr>
              <w:t>Other (specify</w:t>
            </w:r>
          </w:p>
        </w:tc>
      </w:tr>
      <w:tr>
        <w:trPr>
          <w:trHeight w:val="129"/>
        </w:trPr>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780" w:type="dxa"/>
            <w:vAlign w:val="bottom"/>
            <w:tcBorders>
              <w:bottom w:val="single" w:sz="8" w:color="2C2C2C"/>
            </w:tcBorders>
          </w:tcPr>
          <w:p>
            <w:pPr>
              <w:spacing w:after="0"/>
              <w:rPr>
                <w:sz w:val="11"/>
                <w:szCs w:val="11"/>
                <w:color w:val="auto"/>
              </w:rPr>
            </w:pPr>
          </w:p>
        </w:tc>
        <w:tc>
          <w:tcPr>
            <w:tcW w:w="1820" w:type="dxa"/>
            <w:vAlign w:val="bottom"/>
          </w:tcPr>
          <w:p>
            <w:pPr>
              <w:ind w:left="580"/>
              <w:spacing w:after="0" w:line="105" w:lineRule="exact"/>
              <w:rPr>
                <w:sz w:val="20"/>
                <w:szCs w:val="20"/>
                <w:color w:val="auto"/>
              </w:rPr>
            </w:pPr>
            <w:r>
              <w:rPr>
                <w:rFonts w:ascii="Arial" w:cs="Arial" w:eastAsia="Arial" w:hAnsi="Arial"/>
                <w:sz w:val="12"/>
                <w:szCs w:val="12"/>
                <w:color w:val="auto"/>
              </w:rPr>
              <w:t>below)</w:t>
            </w:r>
          </w:p>
        </w:tc>
        <w:tc>
          <w:tcPr>
            <w:tcW w:w="1480" w:type="dxa"/>
            <w:vAlign w:val="bottom"/>
          </w:tcPr>
          <w:p>
            <w:pPr>
              <w:ind w:left="340"/>
              <w:spacing w:after="0" w:line="105" w:lineRule="exact"/>
              <w:rPr>
                <w:sz w:val="20"/>
                <w:szCs w:val="20"/>
                <w:color w:val="auto"/>
              </w:rPr>
            </w:pPr>
            <w:r>
              <w:rPr>
                <w:rFonts w:ascii="Arial" w:cs="Arial" w:eastAsia="Arial" w:hAnsi="Arial"/>
                <w:sz w:val="12"/>
                <w:szCs w:val="12"/>
                <w:color w:val="auto"/>
              </w:rPr>
              <w:t>below)</w:t>
            </w:r>
          </w:p>
        </w:tc>
      </w:tr>
      <w:tr>
        <w:trPr>
          <w:trHeight w:val="192"/>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3.</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330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0000FF"/>
              </w:rPr>
              <w:t>Former 10% Owner</w:t>
            </w:r>
          </w:p>
        </w:tc>
      </w:tr>
      <w:tr>
        <w:trPr>
          <w:trHeight w:val="210"/>
        </w:trPr>
        <w:tc>
          <w:tcPr>
            <w:tcW w:w="10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12/31/2024</w:t>
            </w:r>
          </w:p>
        </w:tc>
        <w:tc>
          <w:tcPr>
            <w:tcW w:w="27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386"/>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2"/>
          </w:tcPr>
          <w:p>
            <w:pPr>
              <w:spacing w:after="0"/>
              <w:rPr>
                <w:sz w:val="24"/>
                <w:szCs w:val="24"/>
                <w:color w:val="auto"/>
              </w:rPr>
            </w:pPr>
          </w:p>
        </w:tc>
      </w:tr>
      <w:tr>
        <w:trPr>
          <w:trHeight w:val="201"/>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r>
      <w:tr>
        <w:trPr>
          <w:trHeight w:val="199"/>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3300" w:type="dxa"/>
            <w:vAlign w:val="bottom"/>
            <w:gridSpan w:val="2"/>
          </w:tcPr>
          <w:p>
            <w:pPr>
              <w:ind w:left="600"/>
              <w:spacing w:after="0"/>
              <w:rPr>
                <w:sz w:val="20"/>
                <w:szCs w:val="20"/>
                <w:color w:val="auto"/>
              </w:rPr>
            </w:pPr>
            <w:r>
              <w:rPr>
                <w:rFonts w:ascii="Arial" w:cs="Arial" w:eastAsia="Arial" w:hAnsi="Arial"/>
                <w:sz w:val="12"/>
                <w:szCs w:val="12"/>
                <w:color w:val="auto"/>
              </w:rPr>
              <w:t>Form filed by One Reporting Person</w:t>
            </w:r>
          </w:p>
        </w:tc>
      </w:tr>
      <w:tr>
        <w:trPr>
          <w:trHeight w:val="211"/>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300" w:type="dxa"/>
            <w:vAlign w:val="bottom"/>
            <w:gridSpan w:val="2"/>
          </w:tcPr>
          <w:p>
            <w:pPr>
              <w:ind w:left="600"/>
              <w:spacing w:after="0"/>
              <w:rPr>
                <w:sz w:val="20"/>
                <w:szCs w:val="20"/>
                <w:color w:val="auto"/>
              </w:rPr>
            </w:pPr>
            <w:r>
              <w:rPr>
                <w:rFonts w:ascii="Arial" w:cs="Arial" w:eastAsia="Arial" w:hAnsi="Arial"/>
                <w:sz w:val="12"/>
                <w:szCs w:val="12"/>
                <w:color w:val="auto"/>
              </w:rPr>
              <w:t>Form filed by More than One Reporting Person</w:t>
            </w:r>
          </w:p>
        </w:tc>
      </w:tr>
    </w:tbl>
    <w:p>
      <w:pPr>
        <w:spacing w:after="0" w:line="443" w:lineRule="exact"/>
        <w:rPr>
          <w:sz w:val="24"/>
          <w:szCs w:val="24"/>
          <w:color w:val="auto"/>
        </w:rPr>
      </w:pPr>
    </w:p>
    <w:p>
      <w:pPr>
        <w:sectPr>
          <w:pgSz w:w="11900" w:h="16838" w:orient="portrait"/>
          <w:cols w:equalWidth="0" w:num="2">
            <w:col w:w="3760" w:space="80"/>
            <w:col w:w="7240"/>
          </w:cols>
          <w:pgMar w:left="460" w:top="214"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520" w:type="dxa"/>
            <w:vAlign w:val="bottom"/>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40" w:type="dxa"/>
            <w:vAlign w:val="bottom"/>
          </w:tcPr>
          <w:p>
            <w:pPr>
              <w:ind w:left="86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1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40" w:type="dxa"/>
            <w:vAlign w:val="bottom"/>
          </w:tcPr>
          <w:p>
            <w:pPr>
              <w:ind w:left="860"/>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900" w:type="dxa"/>
            <w:vAlign w:val="bottom"/>
          </w:tcPr>
          <w:p>
            <w:pPr>
              <w:spacing w:after="0"/>
              <w:rPr>
                <w:sz w:val="5"/>
                <w:szCs w:val="5"/>
                <w:color w:val="auto"/>
              </w:rPr>
            </w:pPr>
          </w:p>
        </w:tc>
        <w:tc>
          <w:tcPr>
            <w:tcW w:w="820" w:type="dxa"/>
            <w:vAlign w:val="bottom"/>
            <w:vMerge w:val="restart"/>
          </w:tcPr>
          <w:p>
            <w:pPr>
              <w:ind w:left="10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line="124" w:lineRule="exact"/>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11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9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0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5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7. Title and</w:t>
            </w:r>
          </w:p>
        </w:tc>
        <w:tc>
          <w:tcPr>
            <w:tcW w:w="50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4"/>
        </w:trPr>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9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9"/>
              </w:rPr>
              <w:t>Expiration Date</w:t>
            </w:r>
          </w:p>
        </w:tc>
        <w:tc>
          <w:tcPr>
            <w:tcW w:w="6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Amount of</w:t>
            </w:r>
          </w:p>
        </w:tc>
        <w:tc>
          <w:tcPr>
            <w:tcW w:w="50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8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9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9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Acquired (A) or</w:t>
            </w:r>
          </w:p>
        </w:tc>
        <w:tc>
          <w:tcPr>
            <w:tcW w:w="9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Underlying</w:t>
            </w:r>
          </w:p>
        </w:tc>
        <w:tc>
          <w:tcPr>
            <w:tcW w:w="50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700" w:type="dxa"/>
            <w:vAlign w:val="bottom"/>
          </w:tcPr>
          <w:p>
            <w:pPr>
              <w:spacing w:after="0"/>
              <w:rPr>
                <w:sz w:val="10"/>
                <w:szCs w:val="10"/>
                <w:color w:val="auto"/>
              </w:rPr>
            </w:pP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Disposed of (D)</w:t>
            </w:r>
          </w:p>
        </w:tc>
        <w:tc>
          <w:tcPr>
            <w:tcW w:w="9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Indirect</w:t>
            </w:r>
          </w:p>
        </w:tc>
        <w:tc>
          <w:tcPr>
            <w:tcW w:w="8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700" w:type="dxa"/>
            <w:vAlign w:val="bottom"/>
          </w:tcPr>
          <w:p>
            <w:pPr>
              <w:spacing w:after="0"/>
              <w:rPr>
                <w:sz w:val="10"/>
                <w:szCs w:val="10"/>
                <w:color w:val="auto"/>
              </w:rPr>
            </w:pP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 4 and</w:t>
            </w:r>
          </w:p>
        </w:tc>
        <w:tc>
          <w:tcPr>
            <w:tcW w:w="9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5)</w:t>
            </w:r>
          </w:p>
        </w:tc>
        <w:tc>
          <w:tcPr>
            <w:tcW w:w="9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vMerge w:val="restart"/>
          </w:tcPr>
          <w:p>
            <w:pPr>
              <w:ind w:left="80"/>
              <w:spacing w:after="0" w:line="124" w:lineRule="exact"/>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980" w:type="dxa"/>
            <w:vAlign w:val="bottom"/>
          </w:tcPr>
          <w:p>
            <w:pPr>
              <w:spacing w:after="0"/>
              <w:rPr>
                <w:sz w:val="3"/>
                <w:szCs w:val="3"/>
                <w:color w:val="auto"/>
              </w:rPr>
            </w:pPr>
          </w:p>
        </w:tc>
        <w:tc>
          <w:tcPr>
            <w:tcW w:w="9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line="124" w:lineRule="exact"/>
              <w:rPr>
                <w:sz w:val="20"/>
                <w:szCs w:val="20"/>
                <w:color w:val="auto"/>
              </w:rPr>
            </w:pPr>
            <w:r>
              <w:rPr>
                <w:rFonts w:ascii="Arial" w:cs="Arial" w:eastAsia="Arial" w:hAnsi="Arial"/>
                <w:sz w:val="11"/>
                <w:szCs w:val="11"/>
                <w:b w:val="1"/>
                <w:bCs w:val="1"/>
                <w:color w:val="auto"/>
              </w:rPr>
              <w:t>Amount</w:t>
            </w: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line="124" w:lineRule="exact"/>
              <w:rPr>
                <w:sz w:val="20"/>
                <w:szCs w:val="20"/>
                <w:color w:val="auto"/>
              </w:rPr>
            </w:pPr>
            <w:r>
              <w:rPr>
                <w:rFonts w:ascii="Arial" w:cs="Arial" w:eastAsia="Arial" w:hAnsi="Arial"/>
                <w:sz w:val="11"/>
                <w:szCs w:val="11"/>
                <w:b w:val="1"/>
                <w:bCs w:val="1"/>
                <w:color w:val="auto"/>
              </w:rPr>
              <w:t>or</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line="124" w:lineRule="exact"/>
              <w:rPr>
                <w:sz w:val="20"/>
                <w:szCs w:val="20"/>
                <w:color w:val="auto"/>
              </w:rPr>
            </w:pPr>
            <w:r>
              <w:rPr>
                <w:rFonts w:ascii="Arial" w:cs="Arial" w:eastAsia="Arial" w:hAnsi="Arial"/>
                <w:sz w:val="11"/>
                <w:szCs w:val="11"/>
                <w:b w:val="1"/>
                <w:bCs w:val="1"/>
                <w:color w:val="auto"/>
              </w:rPr>
              <w:t>Number</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line="124"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500" w:type="dxa"/>
            <w:vAlign w:val="bottom"/>
          </w:tcPr>
          <w:p>
            <w:pPr>
              <w:spacing w:after="0" w:line="124" w:lineRule="exact"/>
              <w:rPr>
                <w:sz w:val="20"/>
                <w:szCs w:val="20"/>
                <w:color w:val="auto"/>
              </w:rPr>
            </w:pPr>
            <w:r>
              <w:rPr>
                <w:rFonts w:ascii="Arial" w:cs="Arial" w:eastAsia="Arial" w:hAnsi="Arial"/>
                <w:sz w:val="11"/>
                <w:szCs w:val="11"/>
                <w:b w:val="1"/>
                <w:bCs w:val="1"/>
                <w:color w:val="auto"/>
              </w:rPr>
              <w:t>of</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0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Convertible</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(1)</w:t>
            </w:r>
          </w:p>
        </w:tc>
        <w:tc>
          <w:tcPr>
            <w:tcW w:w="980" w:type="dxa"/>
            <w:vAlign w:val="bottom"/>
          </w:tcPr>
          <w:p>
            <w:pPr>
              <w:spacing w:after="0"/>
              <w:rPr>
                <w:sz w:val="15"/>
                <w:szCs w:val="15"/>
                <w:color w:val="auto"/>
              </w:rPr>
            </w:pPr>
          </w:p>
        </w:tc>
        <w:tc>
          <w:tcPr>
            <w:tcW w:w="900" w:type="dxa"/>
            <w:vAlign w:val="bottom"/>
            <w:vMerge w:val="restart"/>
          </w:tcPr>
          <w:p>
            <w:pPr>
              <w:jc w:val="center"/>
              <w:ind w:right="64"/>
              <w:spacing w:after="0"/>
              <w:rPr>
                <w:sz w:val="20"/>
                <w:szCs w:val="20"/>
                <w:color w:val="auto"/>
              </w:rPr>
            </w:pPr>
            <w:r>
              <w:rPr>
                <w:rFonts w:ascii="Times New Roman" w:cs="Times New Roman" w:eastAsia="Times New Roman" w:hAnsi="Times New Roman"/>
                <w:sz w:val="12"/>
                <w:szCs w:val="12"/>
                <w:color w:val="0000FF"/>
              </w:rPr>
              <w:t>08/14/2024</w:t>
            </w:r>
            <w:r>
              <w:rPr>
                <w:rFonts w:ascii="Times New Roman" w:cs="Times New Roman" w:eastAsia="Times New Roman" w:hAnsi="Times New Roman"/>
                <w:sz w:val="20"/>
                <w:szCs w:val="20"/>
                <w:color w:val="008000"/>
                <w:vertAlign w:val="superscript"/>
              </w:rPr>
              <w:t>(1)</w:t>
            </w:r>
          </w:p>
        </w:tc>
        <w:tc>
          <w:tcPr>
            <w:tcW w:w="620" w:type="dxa"/>
            <w:vAlign w:val="bottom"/>
          </w:tcPr>
          <w:p>
            <w:pPr>
              <w:spacing w:after="0"/>
              <w:rPr>
                <w:sz w:val="15"/>
                <w:szCs w:val="15"/>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500" w:type="dxa"/>
            <w:vAlign w:val="bottom"/>
          </w:tcPr>
          <w:p>
            <w:pPr>
              <w:spacing w:after="0"/>
              <w:rPr>
                <w:sz w:val="15"/>
                <w:szCs w:val="15"/>
                <w:color w:val="auto"/>
              </w:rPr>
            </w:pPr>
          </w:p>
        </w:tc>
        <w:tc>
          <w:tcPr>
            <w:tcW w:w="660" w:type="dxa"/>
            <w:vAlign w:val="bottom"/>
            <w:vMerge w:val="restart"/>
          </w:tcPr>
          <w:p>
            <w:pPr>
              <w:jc w:val="center"/>
              <w:ind w:right="125"/>
              <w:spacing w:after="0"/>
              <w:rPr>
                <w:sz w:val="20"/>
                <w:szCs w:val="20"/>
                <w:color w:val="auto"/>
              </w:rPr>
            </w:pPr>
            <w:r>
              <w:rPr>
                <w:rFonts w:ascii="Arial" w:cs="Arial" w:eastAsia="Arial" w:hAnsi="Arial"/>
                <w:sz w:val="22"/>
                <w:szCs w:val="22"/>
                <w:color w:val="000000"/>
                <w:vertAlign w:val="subscript"/>
              </w:rPr>
              <w:t>$</w:t>
            </w:r>
            <w:r>
              <w:rPr>
                <w:rFonts w:ascii="Times New Roman" w:cs="Times New Roman" w:eastAsia="Times New Roman" w:hAnsi="Times New Roman"/>
                <w:sz w:val="24"/>
                <w:szCs w:val="24"/>
                <w:color w:val="0000FF"/>
                <w:vertAlign w:val="subscript"/>
              </w:rPr>
              <w:t>0</w:t>
            </w:r>
            <w:r>
              <w:rPr>
                <w:rFonts w:ascii="Times New Roman" w:cs="Times New Roman" w:eastAsia="Times New Roman" w:hAnsi="Times New Roman"/>
                <w:sz w:val="10"/>
                <w:szCs w:val="10"/>
                <w:color w:val="008000"/>
              </w:rPr>
              <w:t>(1)</w:t>
            </w:r>
          </w:p>
        </w:tc>
        <w:tc>
          <w:tcPr>
            <w:tcW w:w="900" w:type="dxa"/>
            <w:vAlign w:val="bottom"/>
            <w:vMerge w:val="restart"/>
          </w:tcPr>
          <w:p>
            <w:pPr>
              <w:jc w:val="center"/>
              <w:ind w:right="245"/>
              <w:spacing w:after="0"/>
              <w:rPr>
                <w:sz w:val="20"/>
                <w:szCs w:val="20"/>
                <w:color w:val="auto"/>
              </w:rPr>
            </w:pPr>
            <w:r>
              <w:rPr>
                <w:rFonts w:ascii="Arial" w:cs="Arial" w:eastAsia="Arial" w:hAnsi="Arial"/>
                <w:sz w:val="22"/>
                <w:szCs w:val="22"/>
                <w:color w:val="000000"/>
                <w:vertAlign w:val="subscript"/>
              </w:rPr>
              <w:t>$</w:t>
            </w:r>
            <w:r>
              <w:rPr>
                <w:rFonts w:ascii="Times New Roman" w:cs="Times New Roman" w:eastAsia="Times New Roman" w:hAnsi="Times New Roman"/>
                <w:sz w:val="24"/>
                <w:szCs w:val="24"/>
                <w:color w:val="0000FF"/>
                <w:vertAlign w:val="subscript"/>
              </w:rPr>
              <w:t>0</w:t>
            </w:r>
            <w:r>
              <w:rPr>
                <w:rFonts w:ascii="Times New Roman" w:cs="Times New Roman" w:eastAsia="Times New Roman" w:hAnsi="Times New Roman"/>
                <w:sz w:val="10"/>
                <w:szCs w:val="10"/>
                <w:color w:val="008000"/>
              </w:rPr>
              <w:t>(1)</w:t>
            </w:r>
          </w:p>
        </w:tc>
        <w:tc>
          <w:tcPr>
            <w:tcW w:w="70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2"/>
                <w:szCs w:val="12"/>
                <w:color w:val="0000FF"/>
              </w:rPr>
              <w:t>By CP</w:t>
            </w:r>
          </w:p>
        </w:tc>
        <w:tc>
          <w:tcPr>
            <w:tcW w:w="0" w:type="dxa"/>
            <w:vAlign w:val="bottom"/>
          </w:tcPr>
          <w:p>
            <w:pPr>
              <w:spacing w:after="0"/>
              <w:rPr>
                <w:sz w:val="1"/>
                <w:szCs w:val="1"/>
                <w:color w:val="auto"/>
              </w:rPr>
            </w:pPr>
          </w:p>
        </w:tc>
      </w:tr>
      <w:tr>
        <w:trPr>
          <w:trHeight w:val="75"/>
        </w:trPr>
        <w:tc>
          <w:tcPr>
            <w:tcW w:w="700" w:type="dxa"/>
            <w:vAlign w:val="bottom"/>
            <w:vMerge w:val="continue"/>
          </w:tcPr>
          <w:p>
            <w:pPr>
              <w:spacing w:after="0"/>
              <w:rPr>
                <w:sz w:val="6"/>
                <w:szCs w:val="6"/>
                <w:color w:val="auto"/>
              </w:rPr>
            </w:pPr>
          </w:p>
        </w:tc>
        <w:tc>
          <w:tcPr>
            <w:tcW w:w="760" w:type="dxa"/>
            <w:vAlign w:val="bottom"/>
            <w:vMerge w:val="restart"/>
          </w:tcPr>
          <w:p>
            <w:pPr>
              <w:jc w:val="center"/>
              <w:ind w:right="10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3.9495</w:t>
            </w:r>
          </w:p>
        </w:tc>
        <w:tc>
          <w:tcPr>
            <w:tcW w:w="1040" w:type="dxa"/>
            <w:vAlign w:val="bottom"/>
            <w:vMerge w:val="restart"/>
          </w:tcPr>
          <w:p>
            <w:pPr>
              <w:jc w:val="right"/>
              <w:ind w:right="182"/>
              <w:spacing w:after="0"/>
              <w:rPr>
                <w:sz w:val="20"/>
                <w:szCs w:val="20"/>
                <w:color w:val="auto"/>
              </w:rPr>
            </w:pPr>
            <w:r>
              <w:rPr>
                <w:rFonts w:ascii="Times New Roman" w:cs="Times New Roman" w:eastAsia="Times New Roman" w:hAnsi="Times New Roman"/>
                <w:sz w:val="12"/>
                <w:szCs w:val="12"/>
                <w:color w:val="0000FF"/>
              </w:rPr>
              <w:t>12/31/2024</w:t>
            </w:r>
          </w:p>
        </w:tc>
        <w:tc>
          <w:tcPr>
            <w:tcW w:w="10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9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3,000,000</w:t>
            </w:r>
          </w:p>
        </w:tc>
        <w:tc>
          <w:tcPr>
            <w:tcW w:w="900" w:type="dxa"/>
            <w:vAlign w:val="bottom"/>
            <w:vMerge w:val="continue"/>
          </w:tcPr>
          <w:p>
            <w:pPr>
              <w:spacing w:after="0"/>
              <w:rPr>
                <w:sz w:val="6"/>
                <w:szCs w:val="6"/>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07/01/2025</w:t>
            </w:r>
          </w:p>
        </w:tc>
        <w:tc>
          <w:tcPr>
            <w:tcW w:w="660" w:type="dxa"/>
            <w:vAlign w:val="bottom"/>
            <w:vMerge w:val="continue"/>
          </w:tcPr>
          <w:p>
            <w:pPr>
              <w:spacing w:after="0"/>
              <w:rPr>
                <w:sz w:val="6"/>
                <w:szCs w:val="6"/>
                <w:color w:val="auto"/>
              </w:rPr>
            </w:pPr>
          </w:p>
        </w:tc>
        <w:tc>
          <w:tcPr>
            <w:tcW w:w="500" w:type="dxa"/>
            <w:vAlign w:val="bottom"/>
            <w:vMerge w:val="restart"/>
          </w:tcPr>
          <w:p>
            <w:pPr>
              <w:ind w:left="160"/>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0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I</w:t>
            </w: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Acquisitions,</w:t>
            </w:r>
          </w:p>
        </w:tc>
        <w:tc>
          <w:tcPr>
            <w:tcW w:w="0" w:type="dxa"/>
            <w:vAlign w:val="bottom"/>
          </w:tcPr>
          <w:p>
            <w:pPr>
              <w:spacing w:after="0"/>
              <w:rPr>
                <w:sz w:val="1"/>
                <w:szCs w:val="1"/>
                <w:color w:val="auto"/>
              </w:rPr>
            </w:pPr>
          </w:p>
        </w:tc>
      </w:tr>
      <w:tr>
        <w:trPr>
          <w:trHeight w:val="7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Note</w:t>
            </w: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5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7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80" w:type="dxa"/>
            <w:vAlign w:val="bottom"/>
          </w:tcPr>
          <w:p>
            <w:pPr>
              <w:spacing w:after="0"/>
              <w:rPr>
                <w:sz w:val="7"/>
                <w:szCs w:val="7"/>
                <w:color w:val="auto"/>
              </w:rPr>
            </w:pPr>
          </w:p>
        </w:tc>
        <w:tc>
          <w:tcPr>
            <w:tcW w:w="980" w:type="dxa"/>
            <w:vAlign w:val="bottom"/>
          </w:tcPr>
          <w:p>
            <w:pPr>
              <w:spacing w:after="0"/>
              <w:rPr>
                <w:sz w:val="7"/>
                <w:szCs w:val="7"/>
                <w:color w:val="auto"/>
              </w:rPr>
            </w:pPr>
          </w:p>
        </w:tc>
        <w:tc>
          <w:tcPr>
            <w:tcW w:w="9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vMerge w:val="restart"/>
          </w:tcPr>
          <w:p>
            <w:pPr>
              <w:ind w:left="80"/>
              <w:spacing w:after="0" w:line="211" w:lineRule="exact"/>
              <w:rPr>
                <w:sz w:val="20"/>
                <w:szCs w:val="20"/>
                <w:color w:val="auto"/>
              </w:rPr>
            </w:pPr>
            <w:r>
              <w:rPr>
                <w:rFonts w:ascii="Times New Roman" w:cs="Times New Roman" w:eastAsia="Times New Roman" w:hAnsi="Times New Roman"/>
                <w:sz w:val="12"/>
                <w:szCs w:val="12"/>
                <w:color w:val="0000FF"/>
              </w:rPr>
              <w:t>LLC</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128"/>
        </w:trPr>
        <w:tc>
          <w:tcPr>
            <w:tcW w:w="7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Convertible</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(1)</w:t>
            </w:r>
          </w:p>
        </w:tc>
        <w:tc>
          <w:tcPr>
            <w:tcW w:w="9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vMerge w:val="restart"/>
          </w:tcPr>
          <w:p>
            <w:pPr>
              <w:jc w:val="center"/>
              <w:ind w:right="285"/>
              <w:spacing w:after="0"/>
              <w:rPr>
                <w:sz w:val="20"/>
                <w:szCs w:val="20"/>
                <w:color w:val="auto"/>
              </w:rPr>
            </w:pPr>
            <w:r>
              <w:rPr>
                <w:rFonts w:ascii="Times New Roman" w:cs="Times New Roman" w:eastAsia="Times New Roman" w:hAnsi="Times New Roman"/>
                <w:sz w:val="24"/>
                <w:szCs w:val="24"/>
                <w:color w:val="0000FF"/>
                <w:vertAlign w:val="subscript"/>
              </w:rPr>
              <w:t>0</w:t>
            </w:r>
            <w:r>
              <w:rPr>
                <w:rFonts w:ascii="Times New Roman" w:cs="Times New Roman" w:eastAsia="Times New Roman" w:hAnsi="Times New Roman"/>
                <w:sz w:val="10"/>
                <w:szCs w:val="10"/>
                <w:color w:val="008000"/>
              </w:rPr>
              <w:t>(1)</w:t>
            </w:r>
          </w:p>
        </w:tc>
        <w:tc>
          <w:tcPr>
            <w:tcW w:w="70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2"/>
                <w:szCs w:val="12"/>
                <w:color w:val="0000FF"/>
              </w:rPr>
              <w:t>By CP</w:t>
            </w:r>
          </w:p>
        </w:tc>
        <w:tc>
          <w:tcPr>
            <w:tcW w:w="0" w:type="dxa"/>
            <w:vAlign w:val="bottom"/>
          </w:tcPr>
          <w:p>
            <w:pPr>
              <w:spacing w:after="0"/>
              <w:rPr>
                <w:sz w:val="1"/>
                <w:szCs w:val="1"/>
                <w:color w:val="auto"/>
              </w:rPr>
            </w:pPr>
          </w:p>
        </w:tc>
      </w:tr>
      <w:tr>
        <w:trPr>
          <w:trHeight w:val="75"/>
        </w:trPr>
        <w:tc>
          <w:tcPr>
            <w:tcW w:w="700" w:type="dxa"/>
            <w:vAlign w:val="bottom"/>
            <w:vMerge w:val="continue"/>
          </w:tcPr>
          <w:p>
            <w:pPr>
              <w:spacing w:after="0"/>
              <w:rPr>
                <w:sz w:val="6"/>
                <w:szCs w:val="6"/>
                <w:color w:val="auto"/>
              </w:rPr>
            </w:pPr>
          </w:p>
        </w:tc>
        <w:tc>
          <w:tcPr>
            <w:tcW w:w="760" w:type="dxa"/>
            <w:vAlign w:val="bottom"/>
            <w:vMerge w:val="restart"/>
          </w:tcPr>
          <w:p>
            <w:pPr>
              <w:jc w:val="center"/>
              <w:ind w:right="164"/>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1.46</w:t>
            </w:r>
          </w:p>
        </w:tc>
        <w:tc>
          <w:tcPr>
            <w:tcW w:w="1040" w:type="dxa"/>
            <w:vAlign w:val="bottom"/>
            <w:vMerge w:val="restart"/>
          </w:tcPr>
          <w:p>
            <w:pPr>
              <w:jc w:val="right"/>
              <w:ind w:right="182"/>
              <w:spacing w:after="0"/>
              <w:rPr>
                <w:sz w:val="20"/>
                <w:szCs w:val="20"/>
                <w:color w:val="auto"/>
              </w:rPr>
            </w:pPr>
            <w:r>
              <w:rPr>
                <w:rFonts w:ascii="Times New Roman" w:cs="Times New Roman" w:eastAsia="Times New Roman" w:hAnsi="Times New Roman"/>
                <w:sz w:val="12"/>
                <w:szCs w:val="12"/>
                <w:color w:val="0000FF"/>
              </w:rPr>
              <w:t>12/31/2024</w:t>
            </w:r>
          </w:p>
        </w:tc>
        <w:tc>
          <w:tcPr>
            <w:tcW w:w="10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980" w:type="dxa"/>
            <w:vAlign w:val="bottom"/>
            <w:vMerge w:val="restart"/>
          </w:tcPr>
          <w:p>
            <w:pPr>
              <w:jc w:val="right"/>
              <w:ind w:right="243"/>
              <w:spacing w:after="0"/>
              <w:rPr>
                <w:sz w:val="20"/>
                <w:szCs w:val="20"/>
                <w:color w:val="auto"/>
              </w:rPr>
            </w:pPr>
            <w:r>
              <w:rPr>
                <w:rFonts w:ascii="Times New Roman" w:cs="Times New Roman" w:eastAsia="Times New Roman" w:hAnsi="Times New Roman"/>
                <w:sz w:val="12"/>
                <w:szCs w:val="12"/>
                <w:color w:val="0000FF"/>
              </w:rPr>
              <w:t>0</w:t>
            </w:r>
          </w:p>
        </w:tc>
        <w:tc>
          <w:tcPr>
            <w:tcW w:w="900" w:type="dxa"/>
            <w:vAlign w:val="bottom"/>
            <w:vMerge w:val="restart"/>
          </w:tcPr>
          <w:p>
            <w:pPr>
              <w:jc w:val="right"/>
              <w:ind w:right="364"/>
              <w:spacing w:after="0"/>
              <w:rPr>
                <w:sz w:val="20"/>
                <w:szCs w:val="20"/>
                <w:color w:val="auto"/>
              </w:rPr>
            </w:pPr>
            <w:r>
              <w:rPr>
                <w:rFonts w:ascii="Times New Roman" w:cs="Times New Roman" w:eastAsia="Times New Roman" w:hAnsi="Times New Roman"/>
                <w:sz w:val="10"/>
                <w:szCs w:val="10"/>
                <w:color w:val="008000"/>
              </w:rPr>
              <w:t>(1)</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12/31/2025</w:t>
            </w:r>
          </w:p>
        </w:tc>
        <w:tc>
          <w:tcPr>
            <w:tcW w:w="660" w:type="dxa"/>
            <w:vAlign w:val="bottom"/>
            <w:vMerge w:val="continue"/>
          </w:tcPr>
          <w:p>
            <w:pPr>
              <w:spacing w:after="0"/>
              <w:rPr>
                <w:sz w:val="6"/>
                <w:szCs w:val="6"/>
                <w:color w:val="auto"/>
              </w:rPr>
            </w:pPr>
          </w:p>
        </w:tc>
        <w:tc>
          <w:tcPr>
            <w:tcW w:w="500" w:type="dxa"/>
            <w:vAlign w:val="bottom"/>
            <w:vMerge w:val="restart"/>
          </w:tcPr>
          <w:p>
            <w:pPr>
              <w:ind w:left="160"/>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vMerge w:val="restart"/>
          </w:tcPr>
          <w:p>
            <w:pPr>
              <w:jc w:val="center"/>
              <w:ind w:right="185"/>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00" w:type="dxa"/>
            <w:vAlign w:val="bottom"/>
            <w:vMerge w:val="continue"/>
          </w:tcPr>
          <w:p>
            <w:pPr>
              <w:spacing w:after="0"/>
              <w:rPr>
                <w:sz w:val="6"/>
                <w:szCs w:val="6"/>
                <w:color w:val="auto"/>
              </w:rPr>
            </w:pPr>
          </w:p>
        </w:tc>
        <w:tc>
          <w:tcPr>
            <w:tcW w:w="70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I</w:t>
            </w: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Acquisitions,</w:t>
            </w:r>
          </w:p>
        </w:tc>
        <w:tc>
          <w:tcPr>
            <w:tcW w:w="0" w:type="dxa"/>
            <w:vAlign w:val="bottom"/>
          </w:tcPr>
          <w:p>
            <w:pPr>
              <w:spacing w:after="0"/>
              <w:rPr>
                <w:sz w:val="1"/>
                <w:szCs w:val="1"/>
                <w:color w:val="auto"/>
              </w:rPr>
            </w:pPr>
          </w:p>
        </w:tc>
      </w:tr>
      <w:tr>
        <w:trPr>
          <w:trHeight w:val="63"/>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Note</w:t>
            </w:r>
          </w:p>
        </w:tc>
        <w:tc>
          <w:tcPr>
            <w:tcW w:w="76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5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70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9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LLC</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172"/>
        </w:trPr>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8" w:lineRule="exact"/>
        <w:rPr>
          <w:sz w:val="24"/>
          <w:szCs w:val="24"/>
          <w:color w:val="auto"/>
        </w:rPr>
      </w:pPr>
    </w:p>
    <w:p>
      <w:pPr>
        <w:ind w:left="40" w:right="200" w:hanging="3"/>
        <w:spacing w:after="0" w:line="259"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12/31/2024, CP Acquisitions, LLC ("CP"), an entity affiliated with the Reporting Person, signed an Asset Purchase Agreement ("APA") for the purchase of certain assets of the Issuer and closed the transaction. In exchange for the assets, CP, among other consideration, terminated the: (i) Senior Secured Amended, Restated and Consolidated Convertible Note dated 1/24 2024, as amended on 5/21/2024; and (ii) Junior Secured Convertible Promissory Note dated 8/14/2024, as amended on October 18, 2024. As of the date of the APA, the Reporting Person is no longer a "Reporting Person."</w:t>
      </w:r>
    </w:p>
    <w:p>
      <w:pPr>
        <w:spacing w:after="0" w:line="12" w:lineRule="exact"/>
        <w:rPr>
          <w:rFonts w:ascii="Times New Roman" w:cs="Times New Roman" w:eastAsia="Times New Roman" w:hAnsi="Times New Roman"/>
          <w:sz w:val="12"/>
          <w:szCs w:val="12"/>
          <w:color w:val="008000"/>
        </w:rPr>
      </w:pPr>
    </w:p>
    <w:p>
      <w:pPr>
        <w:ind w:left="40" w:right="340" w:hanging="3"/>
        <w:spacing w:after="0" w:line="259"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CP is an entity controlled by the reporting person, and the reported securities may be deemed to be indirectly beneficially owned by the reporting person. The reporting person disclaims beneficial ownership of the reported securities except to the extent of his pecuniary interest therein, and this report shall not be deemed an admission that such person is the beneficial owner of the securities for purposes of Section 16 of the Securities Exchange Act of 1934, as amended, or for any other purpose.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480" w:type="dxa"/>
            <w:vAlign w:val="bottom"/>
          </w:tcPr>
          <w:p>
            <w:pPr>
              <w:spacing w:after="0"/>
              <w:rPr>
                <w:sz w:val="20"/>
                <w:szCs w:val="20"/>
                <w:color w:val="auto"/>
              </w:rPr>
            </w:pPr>
            <w:r>
              <w:rPr>
                <w:rFonts w:ascii="Times New Roman" w:cs="Times New Roman" w:eastAsia="Times New Roman" w:hAnsi="Times New Roman"/>
                <w:sz w:val="16"/>
                <w:szCs w:val="16"/>
                <w:color w:val="0000FF"/>
                <w:w w:val="98"/>
              </w:rPr>
              <w:t>/s/ I-Tseng Jenny Chan</w:t>
            </w:r>
          </w:p>
        </w:tc>
        <w:tc>
          <w:tcPr>
            <w:tcW w:w="720" w:type="dxa"/>
            <w:vAlign w:val="bottom"/>
          </w:tcPr>
          <w:p>
            <w:pPr>
              <w:spacing w:after="0"/>
              <w:rPr>
                <w:sz w:val="16"/>
                <w:szCs w:val="16"/>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98"/>
              </w:rPr>
              <w:t>01/03/2025</w:t>
            </w:r>
          </w:p>
        </w:tc>
      </w:tr>
      <w:tr>
        <w:trPr>
          <w:trHeight w:val="20"/>
        </w:trPr>
        <w:tc>
          <w:tcPr>
            <w:tcW w:w="14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9"/>
        </w:trPr>
        <w:tc>
          <w:tcPr>
            <w:tcW w:w="220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740" w:type="dxa"/>
            <w:vAlign w:val="bottom"/>
            <w:gridSpan w:val="2"/>
          </w:tcPr>
          <w:p>
            <w:pPr>
              <w:spacing w:after="0"/>
              <w:rPr>
                <w:sz w:val="20"/>
                <w:szCs w:val="20"/>
                <w:color w:val="auto"/>
              </w:rPr>
            </w:pPr>
            <w:r>
              <w:rPr>
                <w:rFonts w:ascii="Arial" w:cs="Arial" w:eastAsia="Arial" w:hAnsi="Arial"/>
                <w:sz w:val="12"/>
                <w:szCs w:val="12"/>
                <w:color w:val="auto"/>
              </w:rPr>
              <w:t>Date</w:t>
            </w: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4"/>
          <w:szCs w:val="24"/>
          <w:color w:val="auto"/>
        </w:rPr>
      </w:pPr>
    </w:p>
    <w:p>
      <w:pPr>
        <w:jc w:val="both"/>
        <w:ind w:left="40" w:right="3880" w:hanging="3"/>
        <w:spacing w:after="0" w:line="324" w:lineRule="auto"/>
        <w:tabs>
          <w:tab w:leader="none" w:pos="171"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09461" TargetMode="External"/><Relationship Id="rId14"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2025-01-03T20:45:39Z</dcterms:created>
  <dcterms:modified xsi:type="dcterms:W3CDTF">2025-01-03T20:45:39Z</dcterms:modified>
</cp:coreProperties>
</file>