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12, 2025</w:t>
      </w:r>
    </w:p>
    <w:p>
      <w:pPr>
        <w:spacing w:after="0" w:line="31"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572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60008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2022 Omnibus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Kovler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 60008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A. Petitt,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Blank Rome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(617) 415-1200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Agrify Corporation, a Nevada corporation (the “Company,” “we,” “us” or “our”), previously registered 185,097 shares of the Company’s common stock, $0.001 par value per share (the “Common Stock”), available for issuance pursuant to the Agrify Corporation 2022 Omnibus Equity Incentive Plan, as amended (the “Plan”). The Company registered such shares of Common Stock under the Plan on a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Registration Statement filed with the Securities and Exchange Commission (“SEC”) on July 1, 2022 (Registration Number 333-265950) and a </w:t>
      </w:r>
      <w:hyperlink r:id="rId1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Statement filed with the SEC on November 26, 2024 (Registration Number 333-257340), in accordance with the Securities Act of 1933, as amended.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2025, the Company’s shareholders approved an amendment to the Plan (the “Plan Amendment”) to increase the number of shares of Common Stock which may be issued pursuant to the Plan by an additional 250,000 shares (the “Additional Shares”). This Registration Statement on Form S-8 is being filed to register the Additional Shares for issuance under the Plan pursuant to the Plan Amendment.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 numbers set forth above retroactively reflect the 1-for-10 reverse stock split completed by the Company on October 18, 2022, the 1-for-20 reverse stock split completed by the Company on July 5, 2023, and the 1-for-15 reverse stock split completed by the Company on October 8, 2024, as applicable.</w:t>
      </w:r>
    </w:p>
    <w:p>
      <w:pPr>
        <w:spacing w:after="0" w:line="176"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General Instruction E of Form S-8, the contents of the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July 1, 2022 (File No. 333-265950) are incorporated herein by reference, except to the extent supplemented, amended or superseded by the information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Registration Statement the information we file with it, which means that we can disclose important information to you by referring you to those documents. The information incorporated by reference is considered to be part of this Registration Statement, and information that we file later with the SEC will automatically update and supersede this information. This Registration Statement incorporates by reference the documents listed below (other than portions of these documents that are deemed furnished under applicable SEC rules rather than filed and exhibits furnished in connection with such items):</w:t>
      </w:r>
    </w:p>
    <w:p>
      <w:pPr>
        <w:spacing w:after="0" w:line="1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16">
        <w:r>
          <w:rPr>
            <w:rFonts w:ascii="Times New Roman" w:cs="Times New Roman" w:eastAsia="Times New Roman" w:hAnsi="Times New Roman"/>
            <w:sz w:val="18"/>
            <w:szCs w:val="18"/>
            <w:u w:val="single" w:color="auto"/>
            <w:color w:val="0000EE"/>
          </w:rPr>
          <w:t>March 21, 2025</w:t>
        </w:r>
      </w:hyperlink>
      <w:r>
        <w:rPr>
          <w:rFonts w:ascii="Times New Roman" w:cs="Times New Roman" w:eastAsia="Times New Roman" w:hAnsi="Times New Roman"/>
          <w:sz w:val="18"/>
          <w:szCs w:val="18"/>
          <w:color w:val="auto"/>
        </w:rPr>
        <w:t xml:space="preserve">, as amended on </w:t>
      </w:r>
      <w:hyperlink r:id="rId17">
        <w:r>
          <w:rPr>
            <w:rFonts w:ascii="Times New Roman" w:cs="Times New Roman" w:eastAsia="Times New Roman" w:hAnsi="Times New Roman"/>
            <w:sz w:val="18"/>
            <w:szCs w:val="18"/>
            <w:u w:val="single" w:color="auto"/>
            <w:color w:val="0000EE"/>
          </w:rPr>
          <w:t>March 28,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2025, filed with the SEC on </w:t>
      </w:r>
      <w:hyperlink r:id="rId18">
        <w:r>
          <w:rPr>
            <w:rFonts w:ascii="Times New Roman" w:cs="Times New Roman" w:eastAsia="Times New Roman" w:hAnsi="Times New Roman"/>
            <w:sz w:val="18"/>
            <w:szCs w:val="18"/>
            <w:u w:val="single" w:color="auto"/>
            <w:color w:val="0000EE"/>
          </w:rPr>
          <w:t>May 9,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December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7,</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February 5, 2025</w:t>
        </w:r>
      </w:hyperlink>
      <w:hyperlink r:id="rId1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March 21, 2025</w:t>
        </w:r>
      </w:hyperlink>
      <w:hyperlink r:id="rId1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March 31, 2025</w:t>
        </w:r>
      </w:hyperlink>
      <w:hyperlink r:id="rId19">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May 22, 2025</w:t>
        </w:r>
      </w:hyperlink>
      <w:hyperlink r:id="rId19">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24">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Registered Pursuant to Section 12 of the Securities Exchange Act of 1934 filed with the SEC on April 2, 2021 as </w:t>
      </w:r>
      <w:hyperlink r:id="rId2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2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(other than any such documents or portions thereof that are deemed to have been furnished and not filed in accordance with the rules of the SEC),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3"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9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Articles of Incorporation of the Registrant (incorporated by reference to Exhibit 3.1 to the Registrant’s Amendment No. 1 to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Statement on Form S-1 filed with the Securities and Exchange Commission on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Articles of Amendment to Articles of Incorporation of Agrify Corporation, filed October 3,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to the Registrant’s Current Report on Form 8-K filed with the Securities and Exchange Commission on October 4,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Commission on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Second Amended and Restated Bylaws of the Registrant (incorporated by reference to Exhibit 3.1 to the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8-K filed with the Securities and Exchange Commission on August 9,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2022 Agrify Corporation Omnibus Equity Incentive Plan, as amended (incorporated by reference to Appendix A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Definitive Proxy Statement on Schedule 14A filed with the Securities and Exchange Commission on April 30,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Fennemore Craig, P.C.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Consents of GuzmanGray, Independent Registered Public Accounting Firm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Fennemore Craig, P.C. (contained in Exhibit 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Filing Fees Table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June 12,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Benjamin Kovler and Brad Asher, as his or her true and lawful attorney-in-fact and agent, with full power of substitution and resubstitution, for him or her and in his or her name, place and stead, in any and all capacities, to sign any and all amendments to this Registration Statement on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6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Brad Asher</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Armon Vakili</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Shapiro</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Tolia</w:t>
            </w:r>
          </w:p>
        </w:tc>
        <w:tc>
          <w:tcPr>
            <w:tcW w:w="1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37"/>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II-3</w:t>
            </w: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9275 W. Russell Road, Suite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889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1071245" cy="31686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Las Vegas, Nevada 89148 PH</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(702) 692-8026 | FX (702) 692-8075</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fennemorelaw.com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Meadows, Illinois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 Agrify Corporation/Registration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special Nevada counsel to Agrify Corporation, a Nevada corporation (the “Company”), in connection with the registration by the Company of 250,000 shares (the “Shares”) of its common stock, $0.001 par value (the “Common Stock”) that have or may be issued pursuant to the Company’s 2022 Omnibus Equity Incentive Plan (the “Plan”) on Form S-8 (the “Registration Statement”) under the Securities Act of 1933, as amended (“Securities Act”), as filed with the Securities and Exchange Commission (“Commission”).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of:</w:t>
      </w:r>
    </w:p>
    <w:p>
      <w:pPr>
        <w:spacing w:after="0" w:line="225"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the Board of Directors, the Compensation Committee of the Board of Directors, and stockholders of the Company relating to the adoption and approval of the Plan and such other matters as relevant.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from officers and agents of the Company and from public officials, and have relied upon, such certificates, representations, and assurances as we have deemed necessary and appropriate for purposes of rendering this opinion letter. We have also examined such corporate charter documents, records, certificates, and instruments (collectively with the documents identified in (a) through (c) above, the “Documents”) as we deem necessary or advisable to render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and competency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w:t>
      </w:r>
    </w:p>
    <w:p>
      <w:pPr>
        <w:spacing w:after="0" w:line="207"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Documents are enforceable in accordance with their terms with respect to all parties thereto;</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issuance of any Shares, the Company validly exists and is duly qualified and in good standing under the laws of Nevada;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of the execution and delivery by all parties of the Documents.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relied upon the accuracy and completeness of the information, factual matters, representations, and warranties contained in such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opinions set forth below, we have also assumed that:</w:t>
      </w:r>
    </w:p>
    <w:p>
      <w:pPr>
        <w:spacing w:after="0" w:line="225" w:lineRule="exact"/>
        <w:rPr>
          <w:sz w:val="20"/>
          <w:szCs w:val="20"/>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time of issuance and delivery, the Shares will be registered by the transfer agent and registrar of such Shares;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keep reserved a sufficient number of shares of its Common Stock to satisfy its obligations for issuances of Shares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right="20" w:firstLine="656"/>
        <w:spacing w:after="0" w:line="282" w:lineRule="auto"/>
        <w:tabs>
          <w:tab w:leader="none" w:pos="8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any of the Shares, the total number of shares of the Company’s Common Stock issued and outstanding will not exceed the total number of shares of Common Stock that the Company is then authorized to issue under its charter documents;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grant, stock option, or other security exercisable or exchangeable for a Share under the Plan has been, or will be, duly authorized, validly granted, and duly exercised or exchanged in accordance with the terms of the Plan, at the time of any grant of a Share or exercise of such stock option or other security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limitations and qualifications set forth herein, we are of the opinion that:</w:t>
      </w:r>
    </w:p>
    <w:p>
      <w:pPr>
        <w:spacing w:after="0" w:line="162"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that have been or may be issued under the Plan are duly authorized shares of the Company’s Common Stock;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and when issued against receipt of the consideration therefor in accordance with the provisions of the Plan and in accordance with the Registration Statement, the Shares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FENNEMORE CRAIG,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tmor/cdol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Consent of Independent Registered Public Accounting Firm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Agrify Corporation, of our report, dated March 21, 2025, relating to the consolidated financial statements of Agrify Corporation as of December 31, 2024 and for the year then ended, and the retrospective adjustments to the 2023 consolidated financial statements described in Notes 1 and 6, except for the retroactive impact of the reverse stock split on October 8, 2024, as to which the date is March 27, 2025, appearing in the Annual Report on Form 10-K/A of Agrify Corporation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i w:val="1"/>
          <w:iCs w:val="1"/>
          <w:color w:val="auto"/>
        </w:rPr>
        <w:t>Consent of Independent Auditors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Form S-8 of Agrify Corporation, of our report, dated February 21, 2025, relating to the financial statements of Double or Nothing, LLC as of December 31, 2023 and 2022 and for the years then ended appearing in the Amended Current Report on Form 8-K/A of Agrify Corporation filed on February 25,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April 15, 2024, which included an explanatory paragraph as to Agrify Corporation and Subsidiaries ability to continue as a going concern, with respect to our audit of the consolidated financial statements of Agrify Corporation and Subsidiaries as of December 31, 2023 and for the year ended December 31, 2023 appearing in the Annual Report on Form 10-K/A of Agrify Corporation and Subsidiaries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South Service Road Suite 300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ectPr>
          <w:pgSz w:w="11900" w:h="16838" w:orient="portrait"/>
          <w:cols w:equalWidth="0" w:num="1">
            <w:col w:w="11240"/>
          </w:cols>
          <w:pgMar w:left="320" w:top="10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9"/>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2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(Form Type)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60" w:type="dxa"/>
            <w:vAlign w:val="bottom"/>
            <w:gridSpan w:val="1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12"/>
          </w:tcPr>
          <w:p>
            <w:pPr>
              <w:jc w:val="center"/>
              <w:ind w:left="185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10"/>
          </w:tcPr>
          <w:p>
            <w:pPr>
              <w:jc w:val="center"/>
              <w:ind w:right="82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0"/>
        </w:trPr>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6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7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77"/>
        </w:trPr>
        <w:tc>
          <w:tcPr>
            <w:tcW w:w="6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right="80"/>
              <w:spacing w:after="0" w:line="270"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(2)</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(1)</w:t>
            </w:r>
          </w:p>
        </w:tc>
        <w:tc>
          <w:tcPr>
            <w:tcW w:w="220" w:type="dxa"/>
            <w:vAlign w:val="bottom"/>
          </w:tcPr>
          <w:p>
            <w:pPr>
              <w:spacing w:after="0"/>
              <w:rPr>
                <w:sz w:val="24"/>
                <w:szCs w:val="24"/>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29"/>
                <w:szCs w:val="29"/>
                <w:b w:val="1"/>
                <w:bCs w:val="1"/>
                <w:color w:val="auto"/>
                <w:vertAlign w:val="superscript"/>
              </w:rPr>
              <w:t>(1)</w:t>
            </w:r>
          </w:p>
        </w:tc>
        <w:tc>
          <w:tcPr>
            <w:tcW w:w="100" w:type="dxa"/>
            <w:vAlign w:val="bottom"/>
            <w:gridSpan w:val="2"/>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4"/>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Newly Registered Securities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5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to   Equity</w:t>
            </w:r>
          </w:p>
        </w:tc>
        <w:tc>
          <w:tcPr>
            <w:tcW w:w="272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w:t>
            </w:r>
          </w:p>
        </w:tc>
        <w:tc>
          <w:tcPr>
            <w:tcW w:w="2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$0.001 per share, that may</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and Rule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27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be issued under the Agrify</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2022 Omnibus Equity</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$153.10 per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Incentive Plan</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26.89</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$ 6,722,500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1,029.21</w:t>
            </w:r>
          </w:p>
        </w:tc>
        <w:tc>
          <w:tcPr>
            <w:tcW w:w="80" w:type="dxa"/>
            <w:vAlign w:val="bottom"/>
            <w:shd w:val="clear" w:color="auto" w:fill="CCEEFF"/>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940" w:type="dxa"/>
            <w:vAlign w:val="bottom"/>
            <w:gridSpan w:val="6"/>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$ 6,722,500</w:t>
            </w: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1,029.21</w:t>
            </w:r>
          </w:p>
        </w:tc>
        <w:tc>
          <w:tcPr>
            <w:tcW w:w="80" w:type="dxa"/>
            <w:vAlign w:val="bottom"/>
            <w:shd w:val="clear" w:color="auto" w:fill="CCEEFF"/>
          </w:tcPr>
          <w:p>
            <w:pPr>
              <w:spacing w:after="0"/>
              <w:rPr>
                <w:sz w:val="21"/>
                <w:szCs w:val="21"/>
                <w:color w:val="auto"/>
              </w:rPr>
            </w:pPr>
          </w:p>
        </w:tc>
      </w:tr>
      <w:tr>
        <w:trPr>
          <w:trHeight w:val="223"/>
        </w:trPr>
        <w:tc>
          <w:tcPr>
            <w:tcW w:w="640" w:type="dxa"/>
            <w:vAlign w:val="bottom"/>
            <w:tcBorders>
              <w:top w:val="single" w:sz="8" w:color="CCEEFF"/>
              <w:bottom w:val="single" w:sz="8" w:color="CCEEFF"/>
            </w:tcBorders>
          </w:tcPr>
          <w:p>
            <w:pPr>
              <w:spacing w:after="0"/>
              <w:rPr>
                <w:sz w:val="19"/>
                <w:szCs w:val="19"/>
                <w:color w:val="auto"/>
              </w:rPr>
            </w:pPr>
          </w:p>
        </w:tc>
        <w:tc>
          <w:tcPr>
            <w:tcW w:w="78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3940" w:type="dxa"/>
            <w:vAlign w:val="bottom"/>
            <w:tcBorders>
              <w:top w:val="single" w:sz="8" w:color="CCEEFF"/>
              <w:bottom w:val="single" w:sz="8" w:color="CCEEFF"/>
            </w:tcBorders>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0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60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108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9"/>
                <w:szCs w:val="19"/>
                <w:color w:val="auto"/>
              </w:rPr>
            </w:pPr>
          </w:p>
        </w:tc>
      </w:tr>
      <w:tr>
        <w:trPr>
          <w:trHeight w:val="236"/>
        </w:trPr>
        <w:tc>
          <w:tcPr>
            <w:tcW w:w="6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37"/>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1,029.21</w:t>
            </w:r>
          </w:p>
        </w:tc>
        <w:tc>
          <w:tcPr>
            <w:tcW w:w="80" w:type="dxa"/>
            <w:vAlign w:val="bottom"/>
          </w:tcPr>
          <w:p>
            <w:pPr>
              <w:spacing w:after="0"/>
              <w:rPr>
                <w:sz w:val="20"/>
                <w:szCs w:val="20"/>
                <w:color w:val="auto"/>
              </w:rPr>
            </w:pPr>
          </w:p>
        </w:tc>
      </w:tr>
      <w:tr>
        <w:trPr>
          <w:trHeight w:val="20"/>
        </w:trPr>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par value $0.001 per share of the Registrant (the “Common Stock”) that may become issuable under the Agrify Corporation 2022 Omnibus Equity Incentive Plan, as amended (the “2022 Plan”) as a result of any stock dividend, stock split, recapitalization or other similar transaction which results in an increase in the number of shares of the Registrant’s outstanding Common Stock.</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under the Securities Act and based upon the average of the high and low prices of Common Stock, as reported on The Nasdaq Capital Market on June 9, 2025, which date is within five business days prior to the filing of this Registration Statement, which was $26.89 per share.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7"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jpeg"/><Relationship Id="rId36" Type="http://schemas.openxmlformats.org/officeDocument/2006/relationships/image" Target="media/image12.png"/><Relationship Id="rId37" Type="http://schemas.openxmlformats.org/officeDocument/2006/relationships/image" Target="media/image13.jpeg"/><Relationship Id="rId38" Type="http://schemas.openxmlformats.org/officeDocument/2006/relationships/image" Target="media/image14.png"/><Relationship Id="rId39" Type="http://schemas.openxmlformats.org/officeDocument/2006/relationships/image" Target="media/image15.jpe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13" Type="http://schemas.openxmlformats.org/officeDocument/2006/relationships/hyperlink" Target="http://www.sec.gov/Archives/edgar/data/1800637/000121390022036363/ea162280-s8_agrifycorp.htm" TargetMode="External"/><Relationship Id="rId14" Type="http://schemas.openxmlformats.org/officeDocument/2006/relationships/hyperlink" Target="http://www.sec.gov/Archives/edgar/data/1800637/000121390024102292/ea0222463-s8_agrify.htm" TargetMode="External"/><Relationship Id="rId16" Type="http://schemas.openxmlformats.org/officeDocument/2006/relationships/hyperlink" Target="http://www.sec.gov/Archives/edgar/data/1800637/000101376225000918/ea0234402-10k_agrify.htm" TargetMode="External"/><Relationship Id="rId17" Type="http://schemas.openxmlformats.org/officeDocument/2006/relationships/hyperlink" Target="http://www.sec.gov/Archives/edgar/data/1800637/000101376225003503/ea0235289-10ka1_agrify.htm" TargetMode="External"/><Relationship Id="rId18" Type="http://schemas.openxmlformats.org/officeDocument/2006/relationships/hyperlink" Target="http://www.sec.gov/Archives/edgar/data/1800637/000121390025041201/ea0239435-10q_agrify.htm" TargetMode="External"/><Relationship Id="rId19" Type="http://schemas.openxmlformats.org/officeDocument/2006/relationships/hyperlink" Target="http://www.sec.gov/Archives/edgar/data/1800637/000121390025001659/ea022695801-8k_agrify.htm" TargetMode="External"/><Relationship Id="rId20" Type="http://schemas.openxmlformats.org/officeDocument/2006/relationships/hyperlink" Target="http://www.sec.gov/Archives/edgar/data/1800637/000121390025010247/ea0229986-8k_agrify.htm" TargetMode="External"/><Relationship Id="rId21" Type="http://schemas.openxmlformats.org/officeDocument/2006/relationships/hyperlink" Target="http://www.sec.gov/Archives/edgar/data/1800637/000121390025025727/ea0235055-8k_agrify.htm" TargetMode="External"/><Relationship Id="rId22" Type="http://schemas.openxmlformats.org/officeDocument/2006/relationships/hyperlink" Target="http://www.sec.gov/Archives/edgar/data/1800637/000121390025026300/ea0236388-8k_agrify.htm" TargetMode="External"/><Relationship Id="rId23" Type="http://schemas.openxmlformats.org/officeDocument/2006/relationships/hyperlink" Target="http://www.sec.gov/Archives/edgar/data/1800637/000121390025046875/ea0243186-8k_agrify.htm" TargetMode="External"/><Relationship Id="rId24" Type="http://schemas.openxmlformats.org/officeDocument/2006/relationships/hyperlink" Target="http://www.sec.gov/Archives/edgar/data/1800637/000121390025037070/ea0239594-01.htm" TargetMode="External"/><Relationship Id="rId25" Type="http://schemas.openxmlformats.org/officeDocument/2006/relationships/hyperlink" Target="http://www.sec.gov/Archives/edgar/data/1800637/000121390021019992/f10k2020ex4-5_agrifycorp.htm" TargetMode="External"/><Relationship Id="rId26" Type="http://schemas.openxmlformats.org/officeDocument/2006/relationships/hyperlink" Target="http://www.sec.gov/Archives/edgar/data/1800637/000121390021019992/f10k2020_agrifycorporation.htm" TargetMode="External"/><Relationship Id="rId28" Type="http://schemas.openxmlformats.org/officeDocument/2006/relationships/hyperlink" Target="http://www.sec.gov/Archives/edgar/data/1800637/000121390021001799/fs12020a1ex3-1_agrify.htm" TargetMode="External"/><Relationship Id="rId29" Type="http://schemas.openxmlformats.org/officeDocument/2006/relationships/hyperlink" Target="http://www.sec.gov/Archives/edgar/data/1800637/000121390024085199/ea021670501ex3-1_agrify.htm" TargetMode="External"/><Relationship Id="rId30" Type="http://schemas.openxmlformats.org/officeDocument/2006/relationships/hyperlink" Target="http://www.sec.gov/Archives/edgar/data/1800637/000121390021001799/fs12020a1ex3-2_agrify.htm" TargetMode="External"/><Relationship Id="rId31" Type="http://schemas.openxmlformats.org/officeDocument/2006/relationships/hyperlink" Target="http://www.sec.gov/Archives/edgar/data/1800637/000121390024067146/ea021098501ex3-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2025-06-12T16:04:00Z</dcterms:created>
  <dcterms:modified xsi:type="dcterms:W3CDTF">2025-06-12T16:04:00Z</dcterms:modified>
</cp:coreProperties>
</file>