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8,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Niv Krikov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Agrify Corporation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101 Middlesex Turnpike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6, PMB 326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Burlington, MA 01803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Agrify Corp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August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12, 2020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0001800637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Krikov: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 submitted August 12,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you will proceed with the offering in the event you are not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approved for listing 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Nasdaq Capital Market. In this regard, we note your disclosure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intend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apply for listing on Nasdaq, and your disclosure on page 30 that you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be a penny stock if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do not obtain a listing.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Niv Krikov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LastNameNiv Krikov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Agrify Corporation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8,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  <w:tab/>
        <w:t>NameAgrify</w:t>
      </w:r>
    </w:p>
    <w:p>
      <w:pPr>
        <w:ind w:left="1380"/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Corporation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8, 2020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summary so that it is brief, concise, and avoids repeating information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about your business and related matters provided later in your document. In this regard,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focuses on the AFVU offering and associated software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exclusion of the product offerings that represent a material portion of your revenues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date. Revise your summary to provide a view of all of your material product offerings. In</w:t>
      </w:r>
    </w:p>
    <w:p>
      <w:pPr>
        <w:ind w:left="960"/>
        <w:spacing w:after="0"/>
        <w:tabs>
          <w:tab w:leader="none" w:pos="3780" w:val="left"/>
          <w:tab w:leader="none" w:pos="5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doing so, clarify where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container farms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fit within your product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offerings, including how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they differ from vertical farming units. We note the references to container farms in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footnote on page 15, and on pages 42, 46 and F-10.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revising your summary, clarify the products that have generated your revenues to date.</w:t>
      </w:r>
    </w:p>
    <w:p>
      <w:pPr>
        <w:ind w:left="960"/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page 51 that you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have started taking pre-orders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newest version of</w:t>
      </w:r>
    </w:p>
    <w:p>
      <w:pPr>
        <w:ind w:left="960"/>
        <w:spacing w:after="0"/>
        <w:tabs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[y]our flagship hardware product,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the AVFU. Clarify whether this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first version of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product you have sold, or was there an earlier version. In this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regard, to the extent</w:t>
      </w:r>
    </w:p>
    <w:p>
      <w:pPr>
        <w:ind w:left="960"/>
        <w:spacing w:after="0"/>
        <w:tabs>
          <w:tab w:leader="none" w:pos="1780" w:val="left"/>
          <w:tab w:leader="none" w:pos="4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core business model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discussed on page 53 is prospective,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document to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clarify. Also clarify what percentage of your revenues for 2020 relate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your acquisition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customer, TriGrow, disclosed on pages 19 and 40.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in your Summary whether your software is required to operate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hardware product offerings, including but not limited to the AFVU. Please also clarify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your software product can be used independently or if it is only designed to work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equipment you sell.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the following defined terms at their first use: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SaaS, page 1;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OpEx, page 8;</w:t>
      </w:r>
    </w:p>
    <w:p>
      <w:pPr>
        <w:ind w:left="13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Sandler Training sales process, page 9;</w:t>
      </w:r>
    </w:p>
    <w:p>
      <w:pPr>
        <w:ind w:left="1700"/>
        <w:spacing w:after="0"/>
        <w:tabs>
          <w:tab w:leader="none" w:pos="3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Container Farms,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page 15; and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PCT, page 24.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Competitive Strengths, page 7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  <w:tab w:leader="none" w:pos="7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Provide the bases for the statements on page 7 that you have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market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leading technology</w:t>
      </w:r>
    </w:p>
    <w:p>
      <w:pPr>
        <w:ind w:left="960"/>
        <w:spacing w:after="0"/>
        <w:tabs>
          <w:tab w:leader="none" w:pos="5560" w:val="left"/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on page 8 that Valiant-American is 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leading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consulting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contractor of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industrial facilities.</w:t>
      </w:r>
    </w:p>
    <w:p>
      <w:pPr>
        <w:spacing w:after="0"/>
        <w:tabs>
          <w:tab w:leader="none" w:pos="940" w:val="left"/>
          <w:tab w:leader="none" w:pos="6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On page 7 you include the strength that your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shareholder base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includes large Asian scale-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 manufacturers that grant us access to their resources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accordingly should enable us</w:t>
      </w:r>
    </w:p>
    <w:p>
      <w:pPr>
        <w:ind w:left="960"/>
        <w:spacing w:after="0"/>
        <w:tabs>
          <w:tab w:leader="none" w:pos="7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mass produce our products with the support we need.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Clarify if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refer to your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distribution agreements with Bluezone Products and Enozo, or if there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other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agreements. We note the agreement with Sonneteck TJ Co., Ltd. listed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exhibit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index, but see no reference to that company in the document. Revise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appropriate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section of your registration statement to disclose the material terms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Sonneteck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Niv Krikov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LastNameNiv Krikov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Agrify Corporation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8,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  <w:tab/>
        <w:t>NameAgrify</w:t>
      </w:r>
    </w:p>
    <w:p>
      <w:pPr>
        <w:ind w:left="1380"/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Corporation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8, 2020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discussion of the joint venture with Valiant-America, disclosed on page 8.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what, if any, of the turnkey product revenues you discuss in your summary are</w:t>
      </w:r>
    </w:p>
    <w:p>
      <w:pPr>
        <w:ind w:left="960"/>
        <w:spacing w:after="0"/>
        <w:tabs>
          <w:tab w:leader="none" w:pos="3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attributable to Valiant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role in your joint venture. We note from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70 that you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consolidate 100% of the revenues that go through the joint venture,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[you] recognize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60% of all the net profits . . . . after the agreed upon work has been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Industry Overview, page 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references to third-party market data from MarketsandMarkets, Allied Market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Research, Market Watch and several other sources. Please provide us with copies of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materials that support third-party statements and advise us if any of the data cited was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commissioned by the company. Our Growth Strategy, page 9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940" w:val="left"/>
          <w:tab w:leader="none" w:pos="2520" w:val="left"/>
          <w:tab w:leader="none" w:pos="4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Clarify the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upward trajectory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 which you refer given the</w:t>
      </w:r>
    </w:p>
    <w:p>
      <w:pPr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history of losses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and</w:t>
      </w:r>
    </w:p>
    <w:p>
      <w:pPr>
        <w:ind w:left="1280"/>
        <w:spacing w:after="0"/>
        <w:tabs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expect[ed] significant increases in our costs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discussed in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 on pages 11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17.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Financial and Other Data, page 14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revise to remove the "Pro Forma" label from your interim March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31, 2020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 of Operations financial information included on pages 14, 16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38 as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represents your historical results.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Balance Sheet data for the current interim period in this tabular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 as well as on page 38.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see here and on page 38 that you present a blank line item, "Net income (loss) per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share, basic and diluted" that is not otherwise included or discussed in the filing.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whether you intend to include this earnings per share information in a future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or revise to remove it. In this regard, tell us your consideration of presenting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 forma earnings per share information which reflects the conversion of your recently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49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issued preferred stock. Reconciliation of Non-GAAP Measures, page 15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computation of EBITDA excludes a loss from the sale of fixed assets in addition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interest, taxes, depreciation and amortization. Please revise the title of this non-GAAP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to clearly distinguish it from EBITDA. Refer to Question 103.01 of the Non-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Compliance and Disclosure Interpretations.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see that your presentation of Adjusted EBITDA includes a write off of assets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approx. $662,000 but do not see where this is presented in you interim income statement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see any related discussion. Please revise to explain the nature of the write-off, where it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Niv Krikov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LastNameNiv Krikov Agrify Corporation Comapany 8,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 NameAgrify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Corporation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5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8, 2020 Page 4 FirstName LastName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included in your financial statements and why you believe it is appropriate to adjust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EBIDTA in this presentation.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discussion that the most directly comparable measures for your non-GAAP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measures are net income and diluted net income per share. However, we see no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measures presented or reconciled on a per share basis and diluted net income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 share is not provided in the filing. Please revise to only reference measures presented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discussed in the filing.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heading of this reconciliation refers to the amounts as presented "in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thousands" when it appears the amounts are whole numbers. Please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our Business and Industry, page 17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COVID-19-related risk factor on pages 18-19, you state you were forced to limit</w:t>
      </w:r>
    </w:p>
    <w:p>
      <w:pPr>
        <w:ind w:left="960"/>
        <w:spacing w:after="0"/>
        <w:tabs>
          <w:tab w:leader="none" w:pos="6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store business hours. On page 49, you reference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retail products.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business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and any other relevant section to disclose what retail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you maintain.</w:t>
      </w:r>
    </w:p>
    <w:p>
      <w:pPr>
        <w:ind w:left="960"/>
        <w:spacing w:after="0"/>
        <w:tabs>
          <w:tab w:leader="none" w:pos="5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clarify the statement that the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pandemic has caused temporary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long-term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disruptions in our supply chains.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19, you state you rely on limited suppliers for your software, however, on page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66 you state you developed your software in-house. Please clarify.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Cautionary Note Regarding Forward-Looking Statements, page 30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20.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state,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neither we nor any other person assumes responsibility</w:t>
            </w: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for the accuracy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4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completeness of the forward-looking statements.</w:t>
            </w:r>
          </w:p>
        </w:tc>
        <w:tc>
          <w:tcPr>
            <w:tcW w:w="220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Clarify this</w:t>
            </w:r>
          </w:p>
        </w:tc>
      </w:tr>
      <w:tr>
        <w:trPr>
          <w:trHeight w:val="202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statement. While</w:t>
            </w:r>
          </w:p>
        </w:tc>
        <w:tc>
          <w:tcPr>
            <w:tcW w:w="3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safe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80" w:type="dxa"/>
            <w:vAlign w:val="bottom"/>
            <w:gridSpan w:val="5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harbors apply to required statements concerning the future effect of</w:t>
            </w: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known trends,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80" w:type="dxa"/>
            <w:vAlign w:val="bottom"/>
            <w:gridSpan w:val="5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demands, commitments, events or uncertainties, as well as to optional</w:t>
            </w: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forward-looking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statements,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00" w:type="dxa"/>
            <w:vAlign w:val="bottom"/>
            <w:gridSpan w:val="3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have a duty to disclose known trends that are</w:t>
            </w:r>
          </w:p>
        </w:tc>
      </w:tr>
      <w:tr>
        <w:trPr>
          <w:trHeight w:val="203"/>
        </w:trPr>
        <w:tc>
          <w:tcPr>
            <w:tcW w:w="24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reasonably likely to be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80" w:type="dxa"/>
            <w:vAlign w:val="bottom"/>
            <w:gridSpan w:val="5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material. Refer to Section II.B of Release No. 33-6835 (May 18, 1989).</w:t>
            </w:r>
          </w:p>
        </w:tc>
      </w:tr>
      <w:tr>
        <w:trPr>
          <w:trHeight w:val="203"/>
        </w:trPr>
        <w:tc>
          <w:tcPr>
            <w:tcW w:w="24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Acquisition of TriGrow,</w:t>
            </w:r>
          </w:p>
        </w:tc>
        <w:tc>
          <w:tcPr>
            <w:tcW w:w="306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40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21.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We note the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profit interest investment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you are obligated to make</w:t>
            </w: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a result of the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80" w:type="dxa"/>
            <w:vAlign w:val="bottom"/>
            <w:gridSpan w:val="5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purchase of TriGrow. Revise the appropriate section of the prospectus</w:t>
            </w: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disclose the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80" w:type="dxa"/>
            <w:vAlign w:val="bottom"/>
            <w:gridSpan w:val="5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material terms of this investment and file it as an exhibit or tell us</w:t>
            </w:r>
          </w:p>
        </w:tc>
      </w:tr>
      <w:tr>
        <w:trPr>
          <w:trHeight w:val="203"/>
        </w:trPr>
        <w:tc>
          <w:tcPr>
            <w:tcW w:w="24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why it is not material.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40" w:type="dxa"/>
            <w:vAlign w:val="bottom"/>
            <w:gridSpan w:val="3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See Item 601(b)(10) of Regulation S-K.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612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Impact of the coronavirus pandemic ("COVID-19"), page 41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further describe the ways in which the pandemic caused disruptions in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supply chain and your expectations, noting you are obligated to disclose forward looking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to the extent it is known and reasonably certain. If you cannot provide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497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information, tell us why not. Niv Krikov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23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Agrify Corporation September 8, 2020 Page 5</w:t>
      </w: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45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whether the build out services revenue is attributable to Valiant, and the amount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potentially payable to Valiant pursuant to your agreement.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the discussion throughout this section to not only recite the changes in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results, but to provide an analysis by which potential investors may better understand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results. Refer to Item 303 of Regulation S-K and Release Nos. 33-6835 (May 18, 1989)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33-8350 (Dec. 29, 2003).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33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Business Overview, page 50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disclosure here and in Risk Factors, as appropriate, regarding restrictions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regulations relating to your operations in China and how it impacts your business.</w:t>
      </w:r>
    </w:p>
    <w:p>
      <w:pPr>
        <w:spacing w:after="0"/>
        <w:tabs>
          <w:tab w:leader="none" w:pos="940" w:val="left"/>
          <w:tab w:leader="none" w:pos="3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On page 53, you state,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have $96 million of carefully vetted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sales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opportunities (which refer to as our qualified pipeline), and we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 a significant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 of this pipeline to be converted into confirmed bookings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during the second half</w:t>
      </w:r>
    </w:p>
    <w:p>
      <w:pPr>
        <w:ind w:left="960"/>
        <w:spacing w:after="0"/>
        <w:tabs>
          <w:tab w:leader="none" w:pos="4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2020 and first half of 2021.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Tell us what you consider to be a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Core Bundled Solution, page 58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64 you site anecdotal evidence that one customer had increased yields in one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season growing lettuce varieties using your lights. Tell us whether you believe this result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typical for this product and explain on what basis you made the determination.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Intellectual Property, page 76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disclose what intellectual property rights you license from Holden Company,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disclosed in the risk factor on page 27, and disclose the material terms of your license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agreement. File the license agreement as an exhibit. Refer to Item 601(b)(10)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4" w:name="page5"/>
    <w:bookmarkEnd w:id="4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Management, page 78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83 you disclose that your founder, Mr. Liotta, resigned as of August 5, 2020.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this section and your Executive Compensation table. Certain Relationships and Related-Party Transactions, page 87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LastNameNiv Krikov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737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to describe the consulting agreement between TriGrow and Argand Group,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ind w:left="740"/>
        <w:spacing w:after="0" w:line="238" w:lineRule="auto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LLC,NameAgrify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Corporation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tell us why you do not believe it is required to be filed.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Item 601(b)(10)</w:t>
      </w:r>
    </w:p>
    <w:p>
      <w:pPr>
        <w:ind w:left="740"/>
        <w:spacing w:after="0" w:line="238" w:lineRule="auto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Regulation</w:t>
        <w:tab/>
        <w:t>S-K.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8, 2020 Page 5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Niv Krikov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LastNameNiv Krikov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Agrify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8,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  <w:tab/>
        <w:t>NameAgrify</w:t>
      </w:r>
    </w:p>
    <w:p>
      <w:pPr>
        <w:ind w:left="1380"/>
        <w:spacing w:after="0" w:line="237" w:lineRule="auto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8, 2020 Page 6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Eligible for Future Sale, page 93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the registration rights agreement disclosed on page 94 as an exhibit. Refer to Item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601(b)(4) of Regulation S-K.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for the Year Ended December 31, 2019 Consolidated Statement of Cash Flows, page F-6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see that your statement of cash flows reflects the issuance of a note payable of approx.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$3.9 million. Please tell us how this note is reflected in your Balance Sheet and where it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discussed in the notes to the financial statements. Statement of Cash Flows, page F-23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statement of cash flows appears to indicate a cash outflow of $1.1 million for cash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paid for business acquisition. Please reconcile this for us with your disclosure in footnote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659" w:firstLine="948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 that does not disclose any cash payment. Note 2 - Summary of Significant Accounting Policies Revenue Recognition, page F-26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discussion on pages 10, 70 and 75 of your new equipment financing program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extended payment terms of up to two-years. Please revise the filing to disclose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policy for these arrangements under ASC 606-10-32-15 through 32-20.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65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 11 Business Combination Acquisition of TriGrow, page F-31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right"/>
        <w:ind w:left="1380" w:right="2019" w:hanging="1372"/>
        <w:spacing w:after="0" w:line="268" w:lineRule="auto"/>
        <w:tabs>
          <w:tab w:leader="none" w:pos="959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address the following related to your acquisition of TriGrow: Tell us how you determined the $1.4 million fair value of common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issued as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 in the transaction. Explain how such valuation represents the price that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be received in an orderly transaction between market participants. See the fair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380" w:right="233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value and market participant definitions in ASC 805-10-20. Tell us how you concluded you did not need to provide audited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acquiree under Rule 8-04 of Regulation S-X. In doing so, provide us with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your significance tests. If significant, please note that it would also be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necessary to provide pro forma information pursuant to Rule 8-05 of Regulation S-X.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15 - Subsequent Events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Issuance of Stock Options, page F-35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Once you have an estimated offering price or range, please explain to us how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the fair value of the common stock underlying your equity issuances and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5" w:name="page6"/>
    <w:bookmarkEnd w:id="5"/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any differences between the recent valuations of your common stock leading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 to the IPO and the estimated offering price. This information will help facilitate our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review of your accounting for equity issuances including stock compensation. Please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Niv Krikov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Agrify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8, 2020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</w:t>
      </w:r>
    </w:p>
    <w:p>
      <w:pPr>
        <w:ind w:left="6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with the staff how to submit your response.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632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critical accounting policy disclosures on page 44 to provide high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level details regarding the methodologies and approaches used to value your common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including the nature of the material assumptions involved. To the extent third party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valuations were performed, please discuss the results of such valuations and whether such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valuations corroborated any internal valuations performed. Finally, provide additional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detail regarding the extent to which recent sales of preferred stock and/or common stock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arms-length transactions represented significant inputs to provide investors with context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extent to which your estimates were complex and subjective. General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79" w:firstLine="8"/>
        <w:spacing w:after="0" w:line="235" w:lineRule="auto"/>
        <w:tabs>
          <w:tab w:leader="none" w:pos="632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Julie Sherman at (202) 551-3640 or Kevin Kuhar at (202) 551-3662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Abby Adams at (202) 551-6902 or Mary Beth Breslin at (202) 551-3625 with any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LastNameNiv Krikov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NameAgrify Corporation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8, 2020 Page 7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7179" w:firstLine="8"/>
        <w:spacing w:after="0" w:line="235" w:lineRule="auto"/>
        <w:tabs>
          <w:tab w:leader="none" w:pos="1053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Levine, Esq. 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9E2A9E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545E146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515F007C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5BD062C2"/>
    <w:multiLevelType w:val="hybridMultilevel"/>
    <w:lvl w:ilvl="0">
      <w:lvlJc w:val="left"/>
      <w:lvlText w:val="%1."/>
      <w:numFmt w:val="decimal"/>
      <w:start w:val="8"/>
    </w:lvl>
  </w:abstractNum>
  <w:abstractNum w:abstractNumId="4">
    <w:nsid w:val="12200854"/>
    <w:multiLevelType w:val="hybridMultilevel"/>
    <w:lvl w:ilvl="0">
      <w:lvlJc w:val="left"/>
      <w:lvlText w:val="%1."/>
      <w:numFmt w:val="decimal"/>
      <w:start w:val="9"/>
    </w:lvl>
  </w:abstractNum>
  <w:abstractNum w:abstractNumId="5">
    <w:nsid w:val="4DB127F8"/>
    <w:multiLevelType w:val="hybridMultilevel"/>
    <w:lvl w:ilvl="0">
      <w:lvlJc w:val="left"/>
      <w:lvlText w:val="%1."/>
      <w:numFmt w:val="decimal"/>
      <w:start w:val="11"/>
    </w:lvl>
  </w:abstractNum>
  <w:abstractNum w:abstractNumId="6">
    <w:nsid w:val="216231B"/>
    <w:multiLevelType w:val="hybridMultilevel"/>
    <w:lvl w:ilvl="0">
      <w:lvlJc w:val="left"/>
      <w:lvlText w:val="%1."/>
      <w:numFmt w:val="decimal"/>
      <w:start w:val="19"/>
    </w:lvl>
  </w:abstractNum>
  <w:abstractNum w:abstractNumId="7">
    <w:nsid w:val="1F16E9E8"/>
    <w:multiLevelType w:val="hybridMultilevel"/>
    <w:lvl w:ilvl="0">
      <w:lvlJc w:val="left"/>
      <w:lvlText w:val="%1."/>
      <w:numFmt w:val="decimal"/>
      <w:start w:val="22"/>
    </w:lvl>
  </w:abstractNum>
  <w:abstractNum w:abstractNumId="8">
    <w:nsid w:val="1190CDE7"/>
    <w:multiLevelType w:val="hybridMultilevel"/>
    <w:lvl w:ilvl="0">
      <w:lvlJc w:val="left"/>
      <w:lvlText w:val="%1."/>
      <w:numFmt w:val="decimal"/>
      <w:start w:val="27"/>
    </w:lvl>
  </w:abstractNum>
  <w:abstractNum w:abstractNumId="9">
    <w:nsid w:val="66EF438D"/>
    <w:multiLevelType w:val="hybridMultilevel"/>
    <w:lvl w:ilvl="0">
      <w:lvlJc w:val="left"/>
      <w:lvlText w:val="%1."/>
      <w:numFmt w:val="decimal"/>
      <w:start w:val="29"/>
    </w:lvl>
  </w:abstractNum>
  <w:abstractNum w:abstractNumId="10">
    <w:nsid w:val="140E0F76"/>
    <w:multiLevelType w:val="hybridMultilevel"/>
    <w:lvl w:ilvl="0">
      <w:lvlJc w:val="left"/>
      <w:lvlText w:val="%1."/>
      <w:numFmt w:val="decimal"/>
      <w:start w:val="31"/>
    </w:lvl>
  </w:abstractNum>
  <w:abstractNum w:abstractNumId="11">
    <w:nsid w:val="3352255A"/>
    <w:multiLevelType w:val="hybridMultilevel"/>
    <w:lvl w:ilvl="0">
      <w:lvlJc w:val="left"/>
      <w:lvlText w:val="%1."/>
      <w:numFmt w:val="decimal"/>
      <w:start w:val="36"/>
    </w:lvl>
  </w:abstractNum>
  <w:abstractNum w:abstractNumId="12">
    <w:nsid w:val="109CF92E"/>
    <w:multiLevelType w:val="hybridMultilevel"/>
    <w:lvl w:ilvl="0">
      <w:lvlJc w:val="left"/>
      <w:lvlText w:val="%1."/>
      <w:numFmt w:val="decimal"/>
      <w:start w:val="37"/>
    </w:lvl>
  </w:abstractNum>
  <w:abstractNum w:abstractNumId="13">
    <w:nsid w:val="DED726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2022-03-08T22:38:46Z</dcterms:created>
  <dcterms:modified xsi:type="dcterms:W3CDTF">2022-03-08T22:38:46Z</dcterms:modified>
</cp:coreProperties>
</file>