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951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951345"/>
                    </a:xfrm>
                    <a:prstGeom prst="rect">
                      <a:avLst/>
                    </a:prstGeom>
                    <a:noFill/>
                  </pic:spPr>
                </pic:pic>
              </a:graphicData>
            </a:graphic>
          </wp:anchor>
        </w:drawing>
      </w:r>
    </w:p>
    <w:p>
      <w:pPr>
        <w:spacing w:after="0" w:line="1194" w:lineRule="exact"/>
        <w:rPr>
          <w:sz w:val="24"/>
          <w:szCs w:val="24"/>
          <w:color w:val="auto"/>
        </w:rPr>
      </w:pPr>
    </w:p>
    <w:p>
      <w:pPr>
        <w:sectPr>
          <w:pgSz w:w="11900" w:h="16844" w:orient="portrait"/>
          <w:cols w:equalWidth="0" w:num="2">
            <w:col w:w="2300" w:space="260"/>
            <w:col w:w="852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MAHONEY TIMOTHY</w:t>
              </w:r>
            </w:hyperlink>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00" w:type="dxa"/>
            <w:vAlign w:val="bottom"/>
            <w:gridSpan w:val="5"/>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Agrify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6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ind w:left="10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2220 HICKS ROAD</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05/23/2025</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20" w:type="dxa"/>
            <w:vAlign w:val="bottom"/>
            <w:gridSpan w:val="3"/>
            <w:vMerge w:val="continue"/>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210</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3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12"/>
                <w:szCs w:val="12"/>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ROLLING</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60008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9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MEADOWS</w:t>
            </w:r>
          </w:p>
        </w:tc>
        <w:tc>
          <w:tcPr>
            <w:tcW w:w="2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gridSpan w:val="2"/>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2"/>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gridSpan w:val="3"/>
          </w:tcPr>
          <w:p>
            <w:pPr>
              <w:spacing w:after="0"/>
              <w:rPr>
                <w:sz w:val="10"/>
                <w:szCs w:val="10"/>
                <w:color w:val="auto"/>
              </w:rPr>
            </w:pPr>
          </w:p>
        </w:tc>
        <w:tc>
          <w:tcPr>
            <w:tcW w:w="2740" w:type="dxa"/>
            <w:vAlign w:val="bottom"/>
            <w:tcBorders>
              <w:bottom w:val="single" w:sz="8" w:color="2C2C2C"/>
            </w:tcBorders>
            <w:gridSpan w:val="5"/>
          </w:tcPr>
          <w:p>
            <w:pPr>
              <w:spacing w:after="0"/>
              <w:rPr>
                <w:sz w:val="10"/>
                <w:szCs w:val="10"/>
                <w:color w:val="auto"/>
              </w:rPr>
            </w:pPr>
          </w:p>
        </w:tc>
        <w:tc>
          <w:tcPr>
            <w:tcW w:w="10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520" w:type="dxa"/>
            <w:vAlign w:val="bottom"/>
            <w:tcBorders>
              <w:top w:val="single" w:sz="8" w:color="2C2C2C"/>
            </w:tcBorders>
            <w:gridSpan w:val="16"/>
          </w:tcPr>
          <w:p>
            <w:pPr>
              <w:ind w:left="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080" w:type="dxa"/>
            <w:vAlign w:val="bottom"/>
            <w:tcBorders>
              <w:bottom w:val="single" w:sz="8" w:color="2C2C2C"/>
            </w:tcBorders>
            <w:gridSpan w:val="4"/>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gridSpan w:val="2"/>
          </w:tcPr>
          <w:p>
            <w:pPr>
              <w:ind w:left="54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560" w:type="dxa"/>
            <w:vAlign w:val="bottom"/>
            <w:gridSpan w:val="5"/>
          </w:tcPr>
          <w:p>
            <w:pPr>
              <w:jc w:val="center"/>
              <w:ind w:left="389"/>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560" w:type="dxa"/>
            <w:vAlign w:val="bottom"/>
            <w:gridSpan w:val="5"/>
          </w:tcPr>
          <w:p>
            <w:pPr>
              <w:jc w:val="center"/>
              <w:ind w:left="389"/>
              <w:spacing w:after="0"/>
              <w:rPr>
                <w:sz w:val="20"/>
                <w:szCs w:val="20"/>
                <w:color w:val="auto"/>
              </w:rPr>
            </w:pPr>
            <w:r>
              <w:rPr>
                <w:rFonts w:ascii="Times New Roman" w:cs="Times New Roman" w:eastAsia="Times New Roman" w:hAnsi="Times New Roman"/>
                <w:sz w:val="17"/>
                <w:szCs w:val="17"/>
                <w:color w:val="0000FF"/>
              </w:rPr>
              <w:t>05/23/2025</w:t>
            </w: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center"/>
              <w:ind w:right="320"/>
              <w:spacing w:after="0"/>
              <w:rPr>
                <w:sz w:val="20"/>
                <w:szCs w:val="20"/>
                <w:color w:val="auto"/>
              </w:rPr>
            </w:pPr>
            <w:r>
              <w:rPr>
                <w:rFonts w:ascii="Times New Roman" w:cs="Times New Roman" w:eastAsia="Times New Roman" w:hAnsi="Times New Roman"/>
                <w:sz w:val="13"/>
                <w:szCs w:val="13"/>
                <w:color w:val="0000FF"/>
                <w:w w:val="86"/>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7,232</w:t>
            </w:r>
          </w:p>
        </w:tc>
        <w:tc>
          <w:tcPr>
            <w:tcW w:w="54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gridSpan w:val="2"/>
          </w:tcPr>
          <w:p>
            <w:pPr>
              <w:jc w:val="center"/>
              <w:ind w:left="88"/>
              <w:spacing w:after="0"/>
              <w:rPr>
                <w:sz w:val="20"/>
                <w:szCs w:val="20"/>
                <w:color w:val="auto"/>
              </w:rPr>
            </w:pPr>
            <w:r>
              <w:rPr>
                <w:rFonts w:ascii="Times New Roman" w:cs="Times New Roman" w:eastAsia="Times New Roman" w:hAnsi="Times New Roman"/>
                <w:sz w:val="11"/>
                <w:szCs w:val="11"/>
                <w:color w:val="008000"/>
                <w:w w:val="93"/>
              </w:rPr>
              <w:t>(1)</w:t>
            </w:r>
          </w:p>
        </w:tc>
        <w:tc>
          <w:tcPr>
            <w:tcW w:w="220" w:type="dxa"/>
            <w:vAlign w:val="bottom"/>
          </w:tcPr>
          <w:p>
            <w:pPr>
              <w:spacing w:after="0"/>
              <w:rPr>
                <w:sz w:val="22"/>
                <w:szCs w:val="22"/>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7,232</w:t>
            </w:r>
          </w:p>
        </w:tc>
        <w:tc>
          <w:tcPr>
            <w:tcW w:w="260" w:type="dxa"/>
            <w:vAlign w:val="bottom"/>
          </w:tcPr>
          <w:p>
            <w:pPr>
              <w:spacing w:after="0"/>
              <w:rPr>
                <w:sz w:val="22"/>
                <w:szCs w:val="22"/>
                <w:color w:val="auto"/>
              </w:rPr>
            </w:pPr>
          </w:p>
        </w:tc>
        <w:tc>
          <w:tcPr>
            <w:tcW w:w="680" w:type="dxa"/>
            <w:vAlign w:val="bottom"/>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389"/>
              <w:spacing w:after="0"/>
              <w:rPr>
                <w:sz w:val="20"/>
                <w:szCs w:val="20"/>
                <w:color w:val="auto"/>
              </w:rPr>
            </w:pPr>
            <w:r>
              <w:rPr>
                <w:rFonts w:ascii="Times New Roman" w:cs="Times New Roman" w:eastAsia="Times New Roman" w:hAnsi="Times New Roman"/>
                <w:sz w:val="17"/>
                <w:szCs w:val="17"/>
                <w:color w:val="0000FF"/>
              </w:rPr>
              <w:t>05/27/2025</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20"/>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2,250</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22.5584</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4,982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389"/>
              <w:spacing w:after="0"/>
              <w:rPr>
                <w:sz w:val="20"/>
                <w:szCs w:val="20"/>
                <w:color w:val="auto"/>
              </w:rPr>
            </w:pPr>
            <w:r>
              <w:rPr>
                <w:rFonts w:ascii="Times New Roman" w:cs="Times New Roman" w:eastAsia="Times New Roman" w:hAnsi="Times New Roman"/>
                <w:sz w:val="17"/>
                <w:szCs w:val="17"/>
                <w:color w:val="0000FF"/>
              </w:rPr>
              <w:t>05/27/2025</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20"/>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1,598</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23.3921</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3,384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389"/>
              <w:spacing w:after="0"/>
              <w:rPr>
                <w:sz w:val="20"/>
                <w:szCs w:val="20"/>
                <w:color w:val="auto"/>
              </w:rPr>
            </w:pPr>
            <w:r>
              <w:rPr>
                <w:rFonts w:ascii="Times New Roman" w:cs="Times New Roman" w:eastAsia="Times New Roman" w:hAnsi="Times New Roman"/>
                <w:sz w:val="17"/>
                <w:szCs w:val="17"/>
                <w:color w:val="0000FF"/>
              </w:rPr>
              <w:t>05/27/2025</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20"/>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1,721</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24.2504</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1,663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389"/>
              <w:spacing w:after="0"/>
              <w:rPr>
                <w:sz w:val="20"/>
                <w:szCs w:val="20"/>
                <w:color w:val="auto"/>
              </w:rPr>
            </w:pPr>
            <w:r>
              <w:rPr>
                <w:rFonts w:ascii="Times New Roman" w:cs="Times New Roman" w:eastAsia="Times New Roman" w:hAnsi="Times New Roman"/>
                <w:sz w:val="17"/>
                <w:szCs w:val="17"/>
                <w:color w:val="0000FF"/>
              </w:rPr>
              <w:t>05/27/2025</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20"/>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1,416</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25.4261</w:t>
            </w:r>
            <w:r>
              <w:rPr>
                <w:rFonts w:ascii="Times New Roman" w:cs="Times New Roman" w:eastAsia="Times New Roman" w:hAnsi="Times New Roman"/>
                <w:sz w:val="21"/>
                <w:szCs w:val="21"/>
                <w:color w:val="008000"/>
                <w:w w:val="93"/>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247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389"/>
              <w:spacing w:after="0"/>
              <w:rPr>
                <w:sz w:val="20"/>
                <w:szCs w:val="20"/>
                <w:color w:val="auto"/>
              </w:rPr>
            </w:pPr>
            <w:r>
              <w:rPr>
                <w:rFonts w:ascii="Times New Roman" w:cs="Times New Roman" w:eastAsia="Times New Roman" w:hAnsi="Times New Roman"/>
                <w:sz w:val="17"/>
                <w:szCs w:val="17"/>
                <w:color w:val="0000FF"/>
              </w:rPr>
              <w:t>05/27/2025</w:t>
            </w:r>
          </w:p>
        </w:tc>
        <w:tc>
          <w:tcPr>
            <w:tcW w:w="4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20"/>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247</w:t>
            </w:r>
          </w:p>
        </w:tc>
        <w:tc>
          <w:tcPr>
            <w:tcW w:w="5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26.2681</w:t>
            </w:r>
            <w:r>
              <w:rPr>
                <w:rFonts w:ascii="Times New Roman" w:cs="Times New Roman" w:eastAsia="Times New Roman" w:hAnsi="Times New Roman"/>
                <w:sz w:val="21"/>
                <w:szCs w:val="21"/>
                <w:color w:val="008000"/>
                <w:w w:val="93"/>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6"/>
          </w:tcPr>
          <w:p>
            <w:pPr>
              <w:ind w:left="3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0" w:type="dxa"/>
            <w:vAlign w:val="bottom"/>
            <w:gridSpan w:val="13"/>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1"/>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jc w:val="center"/>
              <w:ind w:right="300"/>
              <w:spacing w:after="0" w:line="130" w:lineRule="exact"/>
              <w:rPr>
                <w:sz w:val="20"/>
                <w:szCs w:val="20"/>
                <w:color w:val="auto"/>
              </w:rPr>
            </w:pPr>
            <w:r>
              <w:rPr>
                <w:rFonts w:ascii="Arial" w:cs="Arial" w:eastAsia="Arial" w:hAnsi="Arial"/>
                <w:sz w:val="12"/>
                <w:szCs w:val="12"/>
                <w:b w:val="1"/>
                <w:bCs w:val="1"/>
                <w:color w:val="auto"/>
                <w:w w:val="92"/>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6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7"/>
                <w:szCs w:val="17"/>
                <w:color w:val="0000FF"/>
                <w:w w:val="93"/>
              </w:rPr>
              <w:t>18</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240" w:type="dxa"/>
            <w:vAlign w:val="bottom"/>
          </w:tcPr>
          <w:p>
            <w:pPr>
              <w:spacing w:after="0"/>
              <w:rPr>
                <w:sz w:val="6"/>
                <w:szCs w:val="6"/>
                <w:color w:val="auto"/>
              </w:rPr>
            </w:pPr>
          </w:p>
        </w:tc>
        <w:tc>
          <w:tcPr>
            <w:tcW w:w="1000" w:type="dxa"/>
            <w:vAlign w:val="bottom"/>
            <w:gridSpan w:val="2"/>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05/23/2025</w:t>
            </w: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gridSpan w:val="2"/>
            <w:vMerge w:val="restart"/>
          </w:tcPr>
          <w:p>
            <w:pP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6"/>
                <w:szCs w:val="6"/>
                <w:color w:val="auto"/>
              </w:rPr>
            </w:pPr>
          </w:p>
        </w:tc>
        <w:tc>
          <w:tcPr>
            <w:tcW w:w="680" w:type="dxa"/>
            <w:vAlign w:val="bottom"/>
            <w:gridSpan w:val="2"/>
            <w:vMerge w:val="restart"/>
          </w:tcPr>
          <w:p>
            <w:pPr>
              <w:jc w:val="center"/>
              <w:ind w:left="260"/>
              <w:spacing w:after="0" w:line="143" w:lineRule="exact"/>
              <w:rPr>
                <w:sz w:val="20"/>
                <w:szCs w:val="20"/>
                <w:color w:val="auto"/>
              </w:rPr>
            </w:pPr>
            <w:r>
              <w:rPr>
                <w:rFonts w:ascii="Times New Roman" w:cs="Times New Roman" w:eastAsia="Times New Roman" w:hAnsi="Times New Roman"/>
                <w:sz w:val="13"/>
                <w:szCs w:val="13"/>
                <w:color w:val="0000FF"/>
                <w:w w:val="91"/>
              </w:rPr>
              <w:t>18</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40" w:type="dxa"/>
            <w:vAlign w:val="bottom"/>
            <w:vMerge w:val="continue"/>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6"/>
                <w:szCs w:val="6"/>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gridSpan w:val="2"/>
            <w:vMerge w:val="continue"/>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00" w:type="dxa"/>
            <w:vAlign w:val="bottom"/>
            <w:gridSpan w:val="3"/>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tcBorders>
              <w:bottom w:val="single" w:sz="8" w:color="2C2C2C"/>
            </w:tcBorders>
            <w:gridSpan w:val="3"/>
            <w:vMerge w:val="continue"/>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2,969</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240" w:type="dxa"/>
            <w:vAlign w:val="bottom"/>
          </w:tcPr>
          <w:p>
            <w:pPr>
              <w:spacing w:after="0"/>
              <w:rPr>
                <w:sz w:val="12"/>
                <w:szCs w:val="12"/>
                <w:color w:val="auto"/>
              </w:rPr>
            </w:pPr>
          </w:p>
        </w:tc>
        <w:tc>
          <w:tcPr>
            <w:tcW w:w="100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05/23/2025</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gridSpan w:val="2"/>
          </w:tcPr>
          <w:p>
            <w:pPr>
              <w:jc w:val="center"/>
              <w:ind w:left="240"/>
              <w:spacing w:after="0" w:line="143" w:lineRule="exact"/>
              <w:rPr>
                <w:sz w:val="20"/>
                <w:szCs w:val="20"/>
                <w:color w:val="auto"/>
              </w:rPr>
            </w:pPr>
            <w:r>
              <w:rPr>
                <w:rFonts w:ascii="Times New Roman" w:cs="Times New Roman" w:eastAsia="Times New Roman" w:hAnsi="Times New Roman"/>
                <w:sz w:val="13"/>
                <w:szCs w:val="13"/>
                <w:color w:val="0000FF"/>
              </w:rPr>
              <w:t>2,969</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4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3"/>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00" w:type="dxa"/>
            <w:vAlign w:val="bottom"/>
            <w:tcBorders>
              <w:bottom w:val="single" w:sz="8" w:color="2C2C2C"/>
            </w:tcBorders>
            <w:gridSpan w:val="3"/>
            <w:vMerge w:val="continue"/>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4,245</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3"/>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(7)</w:t>
            </w:r>
          </w:p>
        </w:tc>
        <w:tc>
          <w:tcPr>
            <w:tcW w:w="240" w:type="dxa"/>
            <w:vAlign w:val="bottom"/>
          </w:tcPr>
          <w:p>
            <w:pPr>
              <w:spacing w:after="0"/>
              <w:rPr>
                <w:sz w:val="12"/>
                <w:szCs w:val="12"/>
                <w:color w:val="auto"/>
              </w:rPr>
            </w:pPr>
          </w:p>
        </w:tc>
        <w:tc>
          <w:tcPr>
            <w:tcW w:w="1000" w:type="dxa"/>
            <w:vAlign w:val="bottom"/>
            <w:gridSpan w:val="2"/>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05/23/2025</w:t>
            </w: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gridSpan w:val="2"/>
          </w:tcPr>
          <w:p>
            <w:pPr>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2"/>
                <w:szCs w:val="12"/>
                <w:color w:val="auto"/>
              </w:rPr>
            </w:pPr>
          </w:p>
        </w:tc>
        <w:tc>
          <w:tcPr>
            <w:tcW w:w="680" w:type="dxa"/>
            <w:vAlign w:val="bottom"/>
            <w:gridSpan w:val="2"/>
          </w:tcPr>
          <w:p>
            <w:pPr>
              <w:jc w:val="center"/>
              <w:ind w:left="240"/>
              <w:spacing w:after="0" w:line="143" w:lineRule="exact"/>
              <w:rPr>
                <w:sz w:val="20"/>
                <w:szCs w:val="20"/>
                <w:color w:val="auto"/>
              </w:rPr>
            </w:pPr>
            <w:r>
              <w:rPr>
                <w:rFonts w:ascii="Times New Roman" w:cs="Times New Roman" w:eastAsia="Times New Roman" w:hAnsi="Times New Roman"/>
                <w:sz w:val="13"/>
                <w:szCs w:val="13"/>
                <w:color w:val="0000FF"/>
              </w:rPr>
              <w:t>4,245</w:t>
            </w: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540" w:type="dxa"/>
            <w:vAlign w:val="bottom"/>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60"/>
              <w:spacing w:after="0" w:line="143" w:lineRule="exact"/>
              <w:rPr>
                <w:sz w:val="20"/>
                <w:szCs w:val="20"/>
                <w:color w:val="auto"/>
              </w:rPr>
            </w:pPr>
            <w:r>
              <w:rPr>
                <w:rFonts w:ascii="Times New Roman" w:cs="Times New Roman" w:eastAsia="Times New Roman" w:hAnsi="Times New Roman"/>
                <w:sz w:val="13"/>
                <w:szCs w:val="13"/>
                <w:color w:val="0000FF"/>
              </w:rPr>
              <w:t>0</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3"/>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gridSpan w:val="3"/>
            <w:vMerge w:val="continue"/>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-2868295</wp:posOffset>
            </wp:positionV>
            <wp:extent cx="29210" cy="2873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7337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the issuer's common stock were issued to the reporting person upon the settlement of restricted stock units on May 23, 2025.</w:t>
      </w:r>
    </w:p>
    <w:p>
      <w:pPr>
        <w:spacing w:after="0" w:line="45" w:lineRule="exact"/>
        <w:rPr>
          <w:rFonts w:ascii="Times New Roman" w:cs="Times New Roman" w:eastAsia="Times New Roman" w:hAnsi="Times New Roman"/>
          <w:sz w:val="13"/>
          <w:szCs w:val="13"/>
          <w:color w:val="008000"/>
        </w:rPr>
      </w:pPr>
    </w:p>
    <w:p>
      <w:pPr>
        <w:ind w:left="40" w:right="26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$22.00 to $22.94, inclusive. The reporting person hereby undertakes to provide to the issuer, any security holder of the issuer, or the staff of the Securities and Exchange Commission, upon request, full information regarding the number of shares sold at each separate price within the ranges set forth in footnotes (2) through (6) to this Form 4.</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$23.00 to $23.95,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$24.00 to $24.77,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$25.00 to $25.98,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$26.00 to $26.59,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5" w:lineRule="exact"/>
        <w:rPr>
          <w:rFonts w:ascii="Times New Roman" w:cs="Times New Roman" w:eastAsia="Times New Roman" w:hAnsi="Times New Roman"/>
          <w:sz w:val="13"/>
          <w:szCs w:val="13"/>
          <w:color w:val="008000"/>
        </w:rPr>
      </w:pPr>
    </w:p>
    <w:p>
      <w:pPr>
        <w:ind w:left="40" w:right="44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18 restricted stock units on July 14, 2022, 2,968 restricted stock units on November 28, 2023, and 4,245 restricted stock units on April 24, 2024, in each case under the Agrify Corporation 2022 Omnibus Equity Incentive Plan. All of the restricted stock units settled on May 23, 2025.</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Pr>
          <w:p>
            <w:pPr>
              <w:spacing w:after="0"/>
              <w:rPr>
                <w:sz w:val="20"/>
                <w:szCs w:val="20"/>
                <w:color w:val="auto"/>
              </w:rPr>
            </w:pPr>
            <w:r>
              <w:rPr>
                <w:rFonts w:ascii="Times New Roman" w:cs="Times New Roman" w:eastAsia="Times New Roman" w:hAnsi="Times New Roman"/>
                <w:sz w:val="17"/>
                <w:szCs w:val="17"/>
                <w:color w:val="0000FF"/>
                <w:w w:val="97"/>
              </w:rPr>
              <w:t>/s/ Timothy Mahoney</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0000FF"/>
              </w:rPr>
              <w:t>05/28/2025</w:t>
            </w:r>
          </w:p>
        </w:tc>
      </w:tr>
      <w:tr>
        <w:trPr>
          <w:trHeight w:val="20"/>
        </w:trPr>
        <w:tc>
          <w:tcPr>
            <w:tcW w:w="14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bl>
    <w:p>
      <w:pPr>
        <w:spacing w:after="0" w:line="65" w:lineRule="exact"/>
        <w:rPr>
          <w:sz w:val="20"/>
          <w:szCs w:val="20"/>
          <w:color w:val="auto"/>
        </w:rPr>
      </w:pPr>
    </w:p>
    <w:p>
      <w:pPr>
        <w:sectPr>
          <w:pgSz w:w="11900" w:h="16844" w:orient="portrait"/>
          <w:cols w:equalWidth="0" w:num="1">
            <w:col w:w="11080"/>
          </w:cols>
          <w:pgMar w:left="460" w:top="216"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44"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459" w:firstLine="3"/>
        <w:spacing w:after="0" w:line="339" w:lineRule="auto"/>
        <w:tabs>
          <w:tab w:leader="none" w:pos="13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0926012" TargetMode="External"/><Relationship Id="rId14"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2025-05-28T17:24:46Z</dcterms:created>
  <dcterms:modified xsi:type="dcterms:W3CDTF">2025-05-28T17:24:46Z</dcterms:modified>
</cp:coreProperties>
</file>