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618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618490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Chang Raymond Nobu</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740"/>
        <w:spacing w:after="0" w:line="338" w:lineRule="auto"/>
        <w:rPr>
          <w:sz w:val="20"/>
          <w:szCs w:val="20"/>
          <w:color w:val="auto"/>
        </w:rPr>
      </w:pPr>
      <w:r>
        <w:rPr>
          <w:rFonts w:ascii="Times New Roman" w:cs="Times New Roman" w:eastAsia="Times New Roman" w:hAnsi="Times New Roman"/>
          <w:sz w:val="16"/>
          <w:szCs w:val="16"/>
          <w:color w:val="0000FF"/>
        </w:rPr>
        <w:t>C/O AGRIFY CORPORATION 2468 INDUSTRIAL ROW DRIVE</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Agrify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08/30/2024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9"/>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65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939"/>
        <w:spacing w:after="0"/>
        <w:rPr>
          <w:sz w:val="20"/>
          <w:szCs w:val="20"/>
          <w:color w:val="auto"/>
        </w:rPr>
      </w:pPr>
      <w:r>
        <w:rPr>
          <w:rFonts w:ascii="Times New Roman" w:cs="Times New Roman" w:eastAsia="Times New Roman" w:hAnsi="Times New Roman"/>
          <w:sz w:val="16"/>
          <w:szCs w:val="16"/>
          <w:color w:val="0000FF"/>
        </w:rPr>
        <w:t>Chairman and CEO</w:t>
      </w:r>
    </w:p>
    <w:p>
      <w:pPr>
        <w:spacing w:after="0" w:line="411" w:lineRule="exact"/>
        <w:rPr>
          <w:sz w:val="24"/>
          <w:szCs w:val="24"/>
          <w:color w:val="auto"/>
        </w:rPr>
      </w:pPr>
    </w:p>
    <w:p>
      <w:pPr>
        <w:sectPr>
          <w:pgSz w:w="11900" w:h="16838" w:orient="portrait"/>
          <w:cols w:equalWidth="0" w:num="3">
            <w:col w:w="3180" w:space="720"/>
            <w:col w:w="3121" w:space="720"/>
            <w:col w:w="3339"/>
          </w:cols>
          <w:pgMar w:left="460" w:top="215" w:right="359" w:bottom="0" w:gutter="0" w:footer="0" w:header="0"/>
          <w:type w:val="continuous"/>
        </w:sectPr>
      </w:pPr>
    </w:p>
    <w:p>
      <w:pPr>
        <w:spacing w:after="0" w:line="20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MI</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48084</w:t>
            </w:r>
          </w:p>
        </w:tc>
      </w:tr>
      <w:tr>
        <w:trPr>
          <w:trHeight w:val="145"/>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RTC3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6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0000FF"/>
              </w:rPr>
              <w:t>08/30/2024</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4,022,830</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0.001</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5,739,881</w:t>
            </w:r>
          </w:p>
        </w:tc>
        <w:tc>
          <w:tcPr>
            <w:tcW w:w="300" w:type="dxa"/>
            <w:vAlign w:val="bottom"/>
          </w:tcPr>
          <w:p>
            <w:pPr>
              <w:spacing w:after="0"/>
              <w:rPr>
                <w:sz w:val="17"/>
                <w:szCs w:val="17"/>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Irrevocable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1,578,947</w:t>
            </w:r>
          </w:p>
        </w:tc>
        <w:tc>
          <w:tcPr>
            <w:tcW w:w="300" w:type="dxa"/>
            <w:vAlign w:val="bottom"/>
          </w:tcPr>
          <w:p>
            <w:pPr>
              <w:spacing w:after="0"/>
              <w:rPr>
                <w:sz w:val="20"/>
                <w:szCs w:val="20"/>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Chinwei</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Wang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NXT3J</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648</w:t>
            </w:r>
          </w:p>
        </w:tc>
        <w:tc>
          <w:tcPr>
            <w:tcW w:w="300" w:type="dxa"/>
            <w:vAlign w:val="bottom"/>
          </w:tcPr>
          <w:p>
            <w:pPr>
              <w:spacing w:after="0"/>
              <w:rPr>
                <w:sz w:val="17"/>
                <w:szCs w:val="17"/>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28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575</w:t>
            </w: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By CP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vMerge w:val="restart"/>
          </w:tcPr>
          <w:p>
            <w:pPr>
              <w:ind w:left="100"/>
              <w:spacing w:after="0" w:line="278" w:lineRule="exact"/>
              <w:rPr>
                <w:sz w:val="20"/>
                <w:szCs w:val="20"/>
                <w:color w:val="auto"/>
              </w:rPr>
            </w:pPr>
            <w:r>
              <w:rPr>
                <w:rFonts w:ascii="Times New Roman" w:cs="Times New Roman" w:eastAsia="Times New Roman" w:hAnsi="Times New Roman"/>
                <w:sz w:val="25"/>
                <w:szCs w:val="25"/>
                <w:color w:val="0000FF"/>
                <w:vertAlign w:val="subscript"/>
              </w:rPr>
              <w:t>X</w:t>
            </w:r>
            <w:r>
              <w:rPr>
                <w:rFonts w:ascii="Times New Roman" w:cs="Times New Roman" w:eastAsia="Times New Roman" w:hAnsi="Times New Roman"/>
                <w:sz w:val="11"/>
                <w:szCs w:val="11"/>
                <w:color w:val="008000"/>
              </w:rPr>
              <w:t>(1)</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6,152,642</w:t>
            </w:r>
            <w:r>
              <w:rPr>
                <w:rFonts w:ascii="Times New Roman" w:cs="Times New Roman" w:eastAsia="Times New Roman" w:hAnsi="Times New Roman"/>
                <w:sz w:val="21"/>
                <w:szCs w:val="21"/>
                <w:color w:val="008000"/>
                <w:vertAlign w:val="superscript"/>
              </w:rPr>
              <w:t>(1)</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08/30/2024</w:t>
            </w:r>
          </w:p>
        </w:tc>
        <w:tc>
          <w:tcPr>
            <w:tcW w:w="10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96"/>
              </w:rPr>
              <w:t>4,022,830</w:t>
            </w: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continue"/>
          </w:tcPr>
          <w:p>
            <w:pPr>
              <w:spacing w:after="0"/>
              <w:rPr>
                <w:sz w:val="6"/>
                <w:szCs w:val="6"/>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4,022.83</w:t>
            </w:r>
          </w:p>
        </w:tc>
        <w:tc>
          <w:tcPr>
            <w:tcW w:w="860" w:type="dxa"/>
            <w:vAlign w:val="bottom"/>
            <w:gridSpan w:val="2"/>
            <w:vMerge w:val="continue"/>
          </w:tcPr>
          <w:p>
            <w:pPr>
              <w:spacing w:after="0"/>
              <w:rPr>
                <w:sz w:val="6"/>
                <w:szCs w:val="6"/>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6"/>
                <w:szCs w:val="6"/>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Acquisitions,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3"/>
            <w:vMerge w:val="restart"/>
          </w:tcPr>
          <w:p>
            <w:pPr>
              <w:ind w:left="60"/>
              <w:spacing w:after="0" w:line="153" w:lineRule="exact"/>
              <w:rPr>
                <w:sz w:val="20"/>
                <w:szCs w:val="20"/>
                <w:color w:val="auto"/>
              </w:rPr>
            </w:pPr>
            <w:r>
              <w:rPr>
                <w:rFonts w:ascii="Times New Roman" w:cs="Times New Roman" w:eastAsia="Times New Roman" w:hAnsi="Times New Roman"/>
                <w:sz w:val="17"/>
                <w:szCs w:val="17"/>
                <w:color w:val="0000FF"/>
                <w:vertAlign w:val="subscript"/>
              </w:rPr>
              <w:t>LLC</w:t>
            </w:r>
            <w:r>
              <w:rPr>
                <w:rFonts w:ascii="Times New Roman" w:cs="Times New Roman" w:eastAsia="Times New Roman" w:hAnsi="Times New Roman"/>
                <w:sz w:val="9"/>
                <w:szCs w:val="9"/>
                <w:color w:val="008000"/>
              </w:rPr>
              <w:t>(4)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4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30, 2024, CP Acquisitions, LLC ("CP Acquisitions"), an entity affiliated with and controlled by the Reporting Person, Raymond Chang, the Chairman and Chief Executive Officer of the Issuer and by I-Tseng Jenny Chan, a member of the Issuer's Board of Directors, exercised pre-funded warrants, issued by Agrify Corporation (the "Issuer") and entered into by and between CP Acquisitions and the Issuer, into 5,746,900 shares of common stock of the Issuer. Immediately subsequent to such conversion, 4,022,830 of the shares of common stock entitled to CP Acquisitions were assigned to RTC3 2020 Irrevocable Family Trust ("RTC3").</w:t>
      </w:r>
    </w:p>
    <w:p>
      <w:pPr>
        <w:spacing w:after="0" w:line="26" w:lineRule="exact"/>
        <w:rPr>
          <w:rFonts w:ascii="Times New Roman" w:cs="Times New Roman" w:eastAsia="Times New Roman" w:hAnsi="Times New Roman"/>
          <w:sz w:val="13"/>
          <w:szCs w:val="13"/>
          <w:color w:val="008000"/>
        </w:rPr>
      </w:pPr>
    </w:p>
    <w:p>
      <w:pPr>
        <w:ind w:left="40" w:right="14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RTC3, of which the reporting person retains the authority to remove the independent trustee.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ind w:left="40" w:right="48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NXT3J Capital, LLC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jc w:val="both"/>
        <w:ind w:left="40" w:right="36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Raymond Nobu Chang</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09/04/2024</w:t>
            </w:r>
          </w:p>
        </w:tc>
      </w:tr>
      <w:tr>
        <w:trPr>
          <w:trHeight w:val="20"/>
        </w:trPr>
        <w:tc>
          <w:tcPr>
            <w:tcW w:w="1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83140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2024-09-04T20:14:33Z</dcterms:created>
  <dcterms:modified xsi:type="dcterms:W3CDTF">2024-09-04T20:14:33Z</dcterms:modified>
</cp:coreProperties>
</file>