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16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6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December 31, 2024</w:t>
            </w:r>
          </w:p>
        </w:tc>
        <w:tc>
          <w:tcPr>
            <w:tcW w:w="3160" w:type="dxa"/>
            <w:vAlign w:val="bottom"/>
          </w:tcPr>
          <w:p>
            <w:pPr>
              <w:spacing w:after="0"/>
              <w:rPr>
                <w:sz w:val="24"/>
                <w:szCs w:val="24"/>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6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39"/>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40" w:type="dxa"/>
            <w:vAlign w:val="bottom"/>
            <w:tcBorders>
              <w:top w:val="single" w:sz="8" w:color="auto"/>
            </w:tcBorders>
          </w:tcPr>
          <w:p>
            <w:pPr>
              <w:jc w:val="center"/>
              <w:ind w:left="3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1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of 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60" w:type="dxa"/>
            <w:vAlign w:val="bottom"/>
          </w:tcPr>
          <w:p>
            <w:pPr>
              <w:spacing w:after="0"/>
              <w:rPr>
                <w:sz w:val="24"/>
                <w:szCs w:val="24"/>
                <w:color w:val="auto"/>
              </w:rPr>
            </w:pPr>
          </w:p>
        </w:tc>
      </w:tr>
      <w:tr>
        <w:trPr>
          <w:trHeight w:val="245"/>
        </w:trPr>
        <w:tc>
          <w:tcPr>
            <w:tcW w:w="3140" w:type="dxa"/>
            <w:vAlign w:val="bottom"/>
            <w:tcBorders>
              <w:bottom w:val="single" w:sz="8" w:color="auto"/>
            </w:tcBorders>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On December 31, 2024, Agrify Corporation (the “Company”) entered into an Asset Purchase Agreement (the “Purchase Agreement”) with CP Acquisitions, LLC (“CP”), an entity affiliated with Raymond Chang, the Company’s former Chairman and Chief Executive Officer. Under the Purchase Agreement, CP acquired assets from the Company relating to the Company’s Vertical Farming Units (“VFUs”), including the related Agrify total-turnkey</w:t>
      </w:r>
    </w:p>
    <w:p>
      <w:pPr>
        <w:spacing w:after="0" w:line="2" w:lineRule="exact"/>
        <w:rPr>
          <w:sz w:val="20"/>
          <w:szCs w:val="20"/>
          <w:color w:val="auto"/>
        </w:rPr>
      </w:pPr>
    </w:p>
    <w:p>
      <w:pPr>
        <w:ind w:right="160"/>
        <w:spacing w:after="0" w:line="209" w:lineRule="auto"/>
        <w:rPr>
          <w:sz w:val="20"/>
          <w:szCs w:val="20"/>
          <w:color w:val="auto"/>
        </w:rPr>
      </w:pPr>
      <w:r>
        <w:rPr>
          <w:rFonts w:ascii="Times New Roman" w:cs="Times New Roman" w:eastAsia="Times New Roman" w:hAnsi="Times New Roman"/>
          <w:sz w:val="18"/>
          <w:szCs w:val="18"/>
          <w:color w:val="auto"/>
        </w:rPr>
        <w:t>(“TTK”)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aggregate consideration received by the Company for the sale of the Cultivation Business consisted of the assumption by CP of (i) all of the Company’s obligations pursuant secured indebtedness currently held by CP with an aggregate amount of principal and accrued interest of approximately $7 million, and (ii) certain other liabilities relating to the Cultivation Business.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Purchase Agreement includes customary representations and warranties and covenants of the parties. Subject to certain limitations, (i) the Company will indemnify CP and its affiliates, officers, directors and employees against certain losses related to, among other things, breaches of the Company’s representations, warranties or covenants, any liabilities other than those assumed by CP under the Purchase Agreement, and liabilities relating to assets that are not part of the Cultivation Business, and (ii) CP will indemnify the Company and its affiliates, officers, directors and employees against certain losses related to breaches of CP’s representations, warranties or covenants, and any losses related to any asset of the Cultivation Business acquired by CP or any liability assumed by CP under the Purchase Agreement.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Purchase Agreement has been included as an exhibit hereto to provide investors with information regarding its terms and is not intended to provide any financial or other factual information about the Company or CP. In particular, the representations, warranties and covenants contained in the Purchase Agreement (i) were made only for purposes of that agreement and as of specific dates, (ii) were made solely for the benefit of the parties to the Purchase Agreement, (iii) may be subject to limitations agreed upon by the parties, including being qualified by confidential disclosures made for the purpose of allocating contractual risk between the parties to the Purchase Agreement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Purchase Agreement, which subsequent information may or may not be fully reflected in the Company’s public disclosures.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summary of the Purchase Agreement does not purport to be complete, and is qualified in its entirety by reference to, the complete text of the Purchase Agreement, which is filed as Exhibit 2.1 hereto, and which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concerning the sale of the Cultivation Business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January 6, 2025, the Company issued a press release announcing the sale of the Cultivation Business. A copy of the press release is furnished as Exhibit 99.1 to this Current Report on Form 8-K and is incorporated herein by reference.</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of the Company, giving effect to the disposition of the assets in the sale of the Cultivation Business, which includes the unaudited pro forma condensed consolidated balance sheet as of September 30, 2024 and the unaudited pro forma condensed consolidated statements of income for the year ended December 31, 2023 and for the nine months ended September 30, 2024 and the related notes, are incorporated herein by reference as Exhibit 99.2 hereto.</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sale of assets is considered a significant disposition for purposes of Item 2.01 of Form 8-K. Accordingly, the Company has prepared the accompanying unaudited pro forma condensed consolidated financial information in accordance with Article 11 of Regulation S-K.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unaudited pro forma condensed consolidated balance sheet gives effect to the sale of assets under the Purchase Agreement as if it had occurred on September 30, 2024, the date of the Company’s most recently filed balance sheet. The accompanying unaudited pro forma condensed consolidated statement of operations for the year ended December 31, 2023 and the nine months ended September 30, 2024 gives effect to the sale of assets under the Purchase Agreement as if it had occurred on January 1, 2023.</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should be read in conjunction with: (i) the audited consolidated financial statements and notes as of and for the year ended December 31, 2023 and “Management’s Discussion and Analysis of Financial Condition and Results of Operations” included in the Company’s Form 10-K for the year ended December 31, 2023 filed with the Securities and Exchange Commission (the “SEC”) on April 15, 2024 and (ii) the Company’s unaudited condensed consolidated financial statements and notes as of and for the period ended September 30, 2024 and “Management’s Discussion and Analysis of Financial Condition and Results of Operations” included in the Company’s Form 10-Q for the quarterly period ended September 30, 2024 filed with the SEC on November 14, 2024.</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included in this Form 8-K has been presented for informational purposes only and is not necessarily indicative of the combined financial position or results of operations that would have been realized had the disposition of the assets in the sale of the Cultivation Business occurred as of the dates indicated, nor is it meant to be indicative of any anticipated combined financial position or future results of operations that the Company will experience after the disposition.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or furnishes, as applicable, the following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Asset Purchase Agreement, dated as of December 31, 2024, among the registrant and CP Acquisitions,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registrant dated January 6,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Consolidated Financial Statements.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right="2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but not filed.</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January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3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BOTH (I) NOT MATERIAL TO THE REGISTRANT AND (II) THE REGISTRANT CUSTOMARILY AND ACTUALLY TREATS SUCH INFORMATION AS PRIVATE OR CONFIDENTIAL. REDACTED PORTIONS OF THIS EXHIBIT ARE MARKED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CP Acquisitions, LLC, as Buyer,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as Seller,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ASSET PURCHASE AGREEMENT</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31,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made by and among CP Acquisitions, LLC, a Delaware limited liability company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The Buyer and the Seller are referred to collectively herein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Capitalized terms used but not otherwise defined herein have the meanings given to them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WHEREAS, the Seller is in the business of, among other things not subject to this Agreement, owning, maintaining, distributing, and leasing proprietary micro-environment-controlled vertical farming units (or “</w:t>
      </w:r>
      <w:r>
        <w:rPr>
          <w:rFonts w:ascii="Times New Roman" w:cs="Times New Roman" w:eastAsia="Times New Roman" w:hAnsi="Times New Roman"/>
          <w:sz w:val="18"/>
          <w:szCs w:val="18"/>
          <w:b w:val="1"/>
          <w:bCs w:val="1"/>
          <w:color w:val="auto"/>
        </w:rPr>
        <w:t>VFUs</w:t>
      </w:r>
      <w:r>
        <w:rPr>
          <w:rFonts w:ascii="Times New Roman" w:cs="Times New Roman" w:eastAsia="Times New Roman" w:hAnsi="Times New Roman"/>
          <w:sz w:val="18"/>
          <w:szCs w:val="18"/>
          <w:color w:val="auto"/>
        </w:rPr>
        <w:t>”) which enable cultivators in the Cannabis industry to produce, manufacture and sell products, including through total-turnkey solutions (“</w:t>
      </w:r>
      <w:r>
        <w:rPr>
          <w:rFonts w:ascii="Times New Roman" w:cs="Times New Roman" w:eastAsia="Times New Roman" w:hAnsi="Times New Roman"/>
          <w:sz w:val="18"/>
          <w:szCs w:val="18"/>
          <w:b w:val="1"/>
          <w:bCs w:val="1"/>
          <w:color w:val="auto"/>
        </w:rPr>
        <w:t>TTK</w:t>
      </w:r>
      <w:r>
        <w:rPr>
          <w:rFonts w:ascii="Times New Roman" w:cs="Times New Roman" w:eastAsia="Times New Roman" w:hAnsi="Times New Roman"/>
          <w:sz w:val="18"/>
          <w:szCs w:val="18"/>
          <w:color w:val="auto"/>
        </w:rPr>
        <w:t>”) to cultivators in the Cannabis industry, comprised of integrated systems, hardware, data analytics, and capital to such Cannabis cultivators and referral networks in areas including consulting, training, design, engineering, and construction, and the Agrify Insights ™ software solutions (collectively, the “</w:t>
      </w:r>
      <w:r>
        <w:rPr>
          <w:rFonts w:ascii="Times New Roman" w:cs="Times New Roman" w:eastAsia="Times New Roman" w:hAnsi="Times New Roman"/>
          <w:sz w:val="18"/>
          <w:szCs w:val="18"/>
          <w:b w:val="1"/>
          <w:bCs w:val="1"/>
          <w:color w:val="auto"/>
        </w:rPr>
        <w:t>Cultivation Business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WHEREAS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Buyer (i) has previously acquired certain senior secured promissory notes and the rights under the agreements relating to the issuance and exchange thereof (collectively, the “</w:t>
      </w:r>
      <w:r>
        <w:rPr>
          <w:rFonts w:ascii="Times New Roman" w:cs="Times New Roman" w:eastAsia="Times New Roman" w:hAnsi="Times New Roman"/>
          <w:sz w:val="18"/>
          <w:szCs w:val="18"/>
          <w:b w:val="1"/>
          <w:bCs w:val="1"/>
          <w:color w:val="auto"/>
        </w:rPr>
        <w:t>Acquired Notes</w:t>
      </w:r>
      <w:r>
        <w:rPr>
          <w:rFonts w:ascii="Times New Roman" w:cs="Times New Roman" w:eastAsia="Times New Roman" w:hAnsi="Times New Roman"/>
          <w:sz w:val="18"/>
          <w:szCs w:val="18"/>
          <w:color w:val="auto"/>
        </w:rPr>
        <w:t xml:space="preserve">”) from the Seller’s Former Lender, under which the Former Lender loaned to the Seller the principal amount plus accrued interest under the Acquired Notes, and Buyer has since consolidated such Acquired Notes along with the Junior Secured Promissory Note, dated October 27, 2023 (as amended) issued to Buyer concurrent with its purchase of the Acquired Notes, into the Restated Convertible Note, under which Seller is an obligor, and (ii) has loaned to the Seller the principal and accrued interest on the Junior Secured Notes, in each case of subsections (i) and (ii) as more fully described in </w:t>
      </w:r>
      <w:r>
        <w:rPr>
          <w:rFonts w:ascii="Times New Roman" w:cs="Times New Roman" w:eastAsia="Times New Roman" w:hAnsi="Times New Roman"/>
          <w:sz w:val="18"/>
          <w:szCs w:val="18"/>
          <w:b w:val="1"/>
          <w:bCs w:val="1"/>
          <w:color w:val="auto"/>
        </w:rPr>
        <w:t>Schedules 1.03(b) and 1.03(c)</w:t>
      </w:r>
      <w:r>
        <w:rPr>
          <w:rFonts w:ascii="Times New Roman" w:cs="Times New Roman" w:eastAsia="Times New Roman" w:hAnsi="Times New Roman"/>
          <w:sz w:val="18"/>
          <w:szCs w:val="18"/>
          <w:color w:val="auto"/>
        </w:rPr>
        <w:t>; and</w:t>
      </w:r>
    </w:p>
    <w:p>
      <w:pPr>
        <w:spacing w:after="0" w:line="18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WHEREAS, the Seller desires to sell, transfer, assign and convey to the Buyer, and the Buyer desires to purchase from the Seller, the Purchased Assets (as defined herein), and assume the Assumed Liabilities (as defined herein) from the Seller.</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of the Parties hereinafter set forth and other good and valuable consideration, the receipt and sufficiency of which are hereby acknowledged, the Parties hereto, intending to be legally bound,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3" w:lineRule="exact"/>
        <w:rPr>
          <w:sz w:val="20"/>
          <w:szCs w:val="20"/>
          <w:color w:val="auto"/>
        </w:rPr>
      </w:pPr>
    </w:p>
    <w:p>
      <w:pPr>
        <w:ind w:right="1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 Purchase and Sale of Assets. </w:t>
      </w:r>
      <w:r>
        <w:rPr>
          <w:rFonts w:ascii="Times New Roman" w:cs="Times New Roman" w:eastAsia="Times New Roman" w:hAnsi="Times New Roman"/>
          <w:sz w:val="18"/>
          <w:szCs w:val="18"/>
          <w:color w:val="auto"/>
        </w:rPr>
        <w:t>Subject to the terms and conditions set forth herein, at the Closing, Seller shall sell,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convey and deliver to Buyer (subject to Permitted Liens), and Buyer shall purchase from Seller, excluding the Excluded Assets, all of Seller’s right, title and interest in and to all of the assets, properties and rights of Seller which are primarily used in the Cultivation Business (collectively,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that includes, without limitation, the following:</w:t>
      </w:r>
    </w:p>
    <w:p>
      <w:pPr>
        <w:spacing w:after="0" w:line="180" w:lineRule="exact"/>
        <w:rPr>
          <w:sz w:val="20"/>
          <w:szCs w:val="20"/>
          <w:color w:val="auto"/>
        </w:rPr>
      </w:pPr>
    </w:p>
    <w:p>
      <w:pPr>
        <w:jc w:val="both"/>
        <w:ind w:right="120" w:firstLine="1304"/>
        <w:spacing w:after="0" w:line="261" w:lineRule="auto"/>
        <w:tabs>
          <w:tab w:leader="none" w:pos="15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personal property of the Cultivation Business, including without limitation, VFUs, inventory, machinery, equipment, furnishings, fixtures, tools, parts, supplies, computer and telecommunications hardware and software and information technology systems of the Cultivation Business and other tangible personal property of the Cultivation Business, including without limitation the tangible personal property set forth on </w:t>
      </w:r>
      <w:r>
        <w:rPr>
          <w:rFonts w:ascii="Times New Roman" w:cs="Times New Roman" w:eastAsia="Times New Roman" w:hAnsi="Times New Roman"/>
          <w:sz w:val="18"/>
          <w:szCs w:val="18"/>
          <w:b w:val="1"/>
          <w:bCs w:val="1"/>
          <w:color w:val="auto"/>
        </w:rPr>
        <w:t>Schedule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Tangible Personal Property</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left="-20" w:right="660" w:firstLine="1304"/>
        <w:spacing w:after="0" w:line="282" w:lineRule="auto"/>
        <w:tabs>
          <w:tab w:leader="none" w:pos="15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Permits or similar rights of the Seller solely to conduct the Cultivation Business or solely for the ownership and use of the Purchased Assets as set forth on </w:t>
      </w:r>
      <w:r>
        <w:rPr>
          <w:rFonts w:ascii="Times New Roman" w:cs="Times New Roman" w:eastAsia="Times New Roman" w:hAnsi="Times New Roman"/>
          <w:sz w:val="18"/>
          <w:szCs w:val="18"/>
          <w:b w:val="1"/>
          <w:bCs w:val="1"/>
          <w:color w:val="auto"/>
        </w:rPr>
        <w:t>Schedule 1.01(b)</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0" w:right="100" w:firstLine="1304"/>
        <w:spacing w:after="0" w:line="262" w:lineRule="auto"/>
        <w:tabs>
          <w:tab w:leader="none" w:pos="15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of the Cultivation Business set forth on </w:t>
      </w:r>
      <w:r>
        <w:rPr>
          <w:rFonts w:ascii="Times New Roman" w:cs="Times New Roman" w:eastAsia="Times New Roman" w:hAnsi="Times New Roman"/>
          <w:sz w:val="18"/>
          <w:szCs w:val="18"/>
          <w:b w:val="1"/>
          <w:bCs w:val="1"/>
          <w:color w:val="auto"/>
        </w:rPr>
        <w:t>Schedule 1.01(c)</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Assigned Contracts</w:t>
      </w:r>
      <w:r>
        <w:rPr>
          <w:rFonts w:ascii="Times New Roman" w:cs="Times New Roman" w:eastAsia="Times New Roman" w:hAnsi="Times New Roman"/>
          <w:sz w:val="18"/>
          <w:szCs w:val="18"/>
          <w:color w:val="auto"/>
        </w:rPr>
        <w:t xml:space="preserve">”) and all Non-Assigned Contracts and rights thereto, as it may be updated by the mutual agreement of the Parties subsequent to Closing, whereby following the Closing, the Parties shall act in good faith to (i) review any Contracts of the Cultivation Business that exist prior to Closing but were not listed on </w:t>
      </w:r>
      <w:r>
        <w:rPr>
          <w:rFonts w:ascii="Times New Roman" w:cs="Times New Roman" w:eastAsia="Times New Roman" w:hAnsi="Times New Roman"/>
          <w:sz w:val="18"/>
          <w:szCs w:val="18"/>
          <w:b w:val="1"/>
          <w:bCs w:val="1"/>
          <w:color w:val="auto"/>
        </w:rPr>
        <w:t>Schedule 1.01(c)</w:t>
      </w:r>
      <w:r>
        <w:rPr>
          <w:rFonts w:ascii="Times New Roman" w:cs="Times New Roman" w:eastAsia="Times New Roman" w:hAnsi="Times New Roman"/>
          <w:sz w:val="18"/>
          <w:szCs w:val="18"/>
          <w:color w:val="auto"/>
        </w:rPr>
        <w:t xml:space="preserve"> and (ii) cooperate to update </w:t>
      </w:r>
      <w:r>
        <w:rPr>
          <w:rFonts w:ascii="Times New Roman" w:cs="Times New Roman" w:eastAsia="Times New Roman" w:hAnsi="Times New Roman"/>
          <w:sz w:val="18"/>
          <w:szCs w:val="18"/>
          <w:b w:val="1"/>
          <w:bCs w:val="1"/>
          <w:color w:val="auto"/>
        </w:rPr>
        <w:t>Schedule 1.01(c)</w:t>
      </w:r>
      <w:r>
        <w:rPr>
          <w:rFonts w:ascii="Times New Roman" w:cs="Times New Roman" w:eastAsia="Times New Roman" w:hAnsi="Times New Roman"/>
          <w:sz w:val="18"/>
          <w:szCs w:val="18"/>
          <w:color w:val="auto"/>
        </w:rPr>
        <w:t xml:space="preserve"> in accordance with such mutual agreement thereby;</w:t>
      </w:r>
    </w:p>
    <w:p>
      <w:pPr>
        <w:spacing w:after="0" w:line="180" w:lineRule="exact"/>
        <w:rPr>
          <w:rFonts w:ascii="Times New Roman" w:cs="Times New Roman" w:eastAsia="Times New Roman" w:hAnsi="Times New Roman"/>
          <w:sz w:val="18"/>
          <w:szCs w:val="18"/>
          <w:color w:val="auto"/>
        </w:rPr>
      </w:pPr>
    </w:p>
    <w:p>
      <w:pPr>
        <w:ind w:left="-20" w:right="120" w:firstLine="1304"/>
        <w:spacing w:after="0" w:line="266" w:lineRule="auto"/>
        <w:tabs>
          <w:tab w:leader="none" w:pos="15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to receive residual payments in respect of services provided or products sold by the Seller with respect to the Cultivation Business and any other accounts receivable, notes receivable and other receivables of Seller, without regard to any Seller impairment of these receivables, and any security therefor solely related to the Cultivation Business, as set forth on </w:t>
      </w:r>
      <w:r>
        <w:rPr>
          <w:rFonts w:ascii="Times New Roman" w:cs="Times New Roman" w:eastAsia="Times New Roman" w:hAnsi="Times New Roman"/>
          <w:sz w:val="18"/>
          <w:szCs w:val="18"/>
          <w:b w:val="1"/>
          <w:bCs w:val="1"/>
          <w:color w:val="auto"/>
        </w:rPr>
        <w:t>Schedule 1.01(d)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firstLine="1304"/>
        <w:spacing w:after="0" w:line="258" w:lineRule="auto"/>
        <w:tabs>
          <w:tab w:leader="none" w:pos="15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prohibited by applicable Law, all information, files, correspondence, records, data, databases, reports, contracts and recorded knowledge, including merchant, supplier, price and mailing lists, past deliverables and proposals to merchants and records, and all accounting or other books and records of the Seller solely with respect to the Cultivation Business and the Purchased Assets in whatever media retained or stored, including, without limitation, computer programs and disks, if any, including, without limitation, the relevant assets identified on </w:t>
      </w:r>
      <w:r>
        <w:rPr>
          <w:rFonts w:ascii="Times New Roman" w:cs="Times New Roman" w:eastAsia="Times New Roman" w:hAnsi="Times New Roman"/>
          <w:sz w:val="18"/>
          <w:szCs w:val="18"/>
          <w:b w:val="1"/>
          <w:bCs w:val="1"/>
          <w:color w:val="auto"/>
        </w:rPr>
        <w:t>Schedule 1.01(e)</w:t>
      </w:r>
      <w:r>
        <w:rPr>
          <w:rFonts w:ascii="Times New Roman" w:cs="Times New Roman" w:eastAsia="Times New Roman" w:hAnsi="Times New Roman"/>
          <w:sz w:val="18"/>
          <w:szCs w:val="18"/>
          <w:color w:val="auto"/>
        </w:rPr>
        <w:t xml:space="preserve"> attached hereto;</w:t>
      </w:r>
    </w:p>
    <w:p>
      <w:pPr>
        <w:spacing w:after="0" w:line="183" w:lineRule="exact"/>
        <w:rPr>
          <w:rFonts w:ascii="Times New Roman" w:cs="Times New Roman" w:eastAsia="Times New Roman" w:hAnsi="Times New Roman"/>
          <w:sz w:val="18"/>
          <w:szCs w:val="18"/>
          <w:color w:val="auto"/>
        </w:rPr>
      </w:pPr>
    </w:p>
    <w:p>
      <w:pPr>
        <w:ind w:left="-20" w:right="80" w:firstLine="1304"/>
        <w:spacing w:after="0" w:line="281" w:lineRule="auto"/>
        <w:tabs>
          <w:tab w:leader="none" w:pos="150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and all claims, causes of actions, rights, right to recovery, rights of set-off, and rights of recoupment (including without limitation any proceeds or other consideration) arising under, in connection with or resulting from any Actions of any nature, present or hereafter existing, available to or being pursued by Seller, to the extent solely related to or arising out of the Cultivation Business, the Purchased Assets or the Assumed Liabilities, whether arising by way of counterclaim or otherwise, if any, including, without limitation, the Actions identified on </w:t>
      </w:r>
      <w:r>
        <w:rPr>
          <w:rFonts w:ascii="Times New Roman" w:cs="Times New Roman" w:eastAsia="Times New Roman" w:hAnsi="Times New Roman"/>
          <w:sz w:val="17"/>
          <w:szCs w:val="17"/>
          <w:b w:val="1"/>
          <w:bCs w:val="1"/>
          <w:color w:val="auto"/>
        </w:rPr>
        <w:t>Schedule 1.01(f)</w:t>
      </w:r>
      <w:r>
        <w:rPr>
          <w:rFonts w:ascii="Times New Roman" w:cs="Times New Roman" w:eastAsia="Times New Roman" w:hAnsi="Times New Roman"/>
          <w:sz w:val="17"/>
          <w:szCs w:val="17"/>
          <w:color w:val="auto"/>
        </w:rPr>
        <w:t xml:space="preserve"> attached hereto;</w:t>
      </w:r>
    </w:p>
    <w:p>
      <w:pPr>
        <w:spacing w:after="0" w:line="160" w:lineRule="exact"/>
        <w:rPr>
          <w:rFonts w:ascii="Times New Roman" w:cs="Times New Roman" w:eastAsia="Times New Roman" w:hAnsi="Times New Roman"/>
          <w:sz w:val="17"/>
          <w:szCs w:val="17"/>
          <w:color w:val="auto"/>
        </w:rPr>
      </w:pPr>
    </w:p>
    <w:p>
      <w:pPr>
        <w:ind w:left="1540" w:hanging="256"/>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Intellectual Property of the Cultivation Business as set forth on </w:t>
      </w:r>
      <w:r>
        <w:rPr>
          <w:rFonts w:ascii="Times New Roman" w:cs="Times New Roman" w:eastAsia="Times New Roman" w:hAnsi="Times New Roman"/>
          <w:sz w:val="18"/>
          <w:szCs w:val="18"/>
          <w:b w:val="1"/>
          <w:bCs w:val="1"/>
          <w:color w:val="auto"/>
        </w:rPr>
        <w:t>Schedule 1.01(g)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Cultivation Business 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40" w:firstLine="1304"/>
        <w:spacing w:after="0" w:line="268" w:lineRule="auto"/>
        <w:tabs>
          <w:tab w:leader="none" w:pos="15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goodwill, value and other intangible properties solely related to the Cultivation Business as set forth on </w:t>
      </w:r>
      <w:r>
        <w:rPr>
          <w:rFonts w:ascii="Times New Roman" w:cs="Times New Roman" w:eastAsia="Times New Roman" w:hAnsi="Times New Roman"/>
          <w:sz w:val="18"/>
          <w:szCs w:val="18"/>
          <w:b w:val="1"/>
          <w:bCs w:val="1"/>
          <w:color w:val="auto"/>
        </w:rPr>
        <w:t>Schedule 1.01(h)</w:t>
      </w:r>
      <w:r>
        <w:rPr>
          <w:rFonts w:ascii="Times New Roman" w:cs="Times New Roman" w:eastAsia="Times New Roman" w:hAnsi="Times New Roman"/>
          <w:sz w:val="18"/>
          <w:szCs w:val="18"/>
          <w:color w:val="auto"/>
        </w:rPr>
        <w:t>, including without limitation any security interests or rights thereto held by the Seller in relation to the sale of the VFUs in connection with the Cultivation Business;</w:t>
      </w:r>
    </w:p>
    <w:p>
      <w:pPr>
        <w:spacing w:after="0" w:line="174" w:lineRule="exact"/>
        <w:rPr>
          <w:rFonts w:ascii="Times New Roman" w:cs="Times New Roman" w:eastAsia="Times New Roman" w:hAnsi="Times New Roman"/>
          <w:sz w:val="18"/>
          <w:szCs w:val="18"/>
          <w:color w:val="auto"/>
        </w:rPr>
      </w:pPr>
    </w:p>
    <w:p>
      <w:pPr>
        <w:ind w:left="-20" w:firstLine="1304"/>
        <w:spacing w:after="0" w:line="261" w:lineRule="auto"/>
        <w:tabs>
          <w:tab w:leader="none" w:pos="14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in and under all express or implied guarantees, warranties, representations, covenants (including rights under any confidentiality, invention assignment or similar agreement entered into by any current or former employee of Seller), indemnities and similar rights in favor of the Seller to the extent related to the Cultivation Business and any Purchased Assets, if any, including, without limitation, all such rights identified on </w:t>
      </w:r>
      <w:r>
        <w:rPr>
          <w:rFonts w:ascii="Times New Roman" w:cs="Times New Roman" w:eastAsia="Times New Roman" w:hAnsi="Times New Roman"/>
          <w:sz w:val="18"/>
          <w:szCs w:val="18"/>
          <w:b w:val="1"/>
          <w:bCs w:val="1"/>
          <w:color w:val="auto"/>
        </w:rPr>
        <w:t xml:space="preserve">Schedule 1.01(i) </w:t>
      </w:r>
      <w:r>
        <w:rPr>
          <w:rFonts w:ascii="Times New Roman" w:cs="Times New Roman" w:eastAsia="Times New Roman" w:hAnsi="Times New Roman"/>
          <w:sz w:val="18"/>
          <w:szCs w:val="18"/>
          <w:color w:val="auto"/>
        </w:rPr>
        <w:t>attached hereto;</w:t>
      </w:r>
    </w:p>
    <w:p>
      <w:pPr>
        <w:spacing w:after="0" w:line="179" w:lineRule="exact"/>
        <w:rPr>
          <w:rFonts w:ascii="Times New Roman" w:cs="Times New Roman" w:eastAsia="Times New Roman" w:hAnsi="Times New Roman"/>
          <w:sz w:val="18"/>
          <w:szCs w:val="18"/>
          <w:color w:val="auto"/>
        </w:rPr>
      </w:pPr>
    </w:p>
    <w:p>
      <w:pPr>
        <w:ind w:left="-20" w:right="520" w:firstLine="1304"/>
        <w:spacing w:after="0" w:line="282" w:lineRule="auto"/>
        <w:tabs>
          <w:tab w:leader="none" w:pos="14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security deposits and other prepaid expenses under any Assigned Contract, if any, including, without limitation, the amounts identified on </w:t>
      </w:r>
      <w:r>
        <w:rPr>
          <w:rFonts w:ascii="Times New Roman" w:cs="Times New Roman" w:eastAsia="Times New Roman" w:hAnsi="Times New Roman"/>
          <w:sz w:val="18"/>
          <w:szCs w:val="18"/>
          <w:b w:val="1"/>
          <w:bCs w:val="1"/>
          <w:color w:val="auto"/>
        </w:rPr>
        <w:t>Schedule 1.01(j)</w:t>
      </w:r>
      <w:r>
        <w:rPr>
          <w:rFonts w:ascii="Times New Roman" w:cs="Times New Roman" w:eastAsia="Times New Roman" w:hAnsi="Times New Roman"/>
          <w:sz w:val="18"/>
          <w:szCs w:val="18"/>
          <w:color w:val="auto"/>
        </w:rPr>
        <w:t xml:space="preserve"> attached hereto;</w:t>
      </w:r>
    </w:p>
    <w:p>
      <w:pPr>
        <w:spacing w:after="0" w:line="161" w:lineRule="exact"/>
        <w:rPr>
          <w:rFonts w:ascii="Times New Roman" w:cs="Times New Roman" w:eastAsia="Times New Roman" w:hAnsi="Times New Roman"/>
          <w:sz w:val="18"/>
          <w:szCs w:val="18"/>
          <w:color w:val="auto"/>
        </w:rPr>
      </w:pPr>
    </w:p>
    <w:p>
      <w:pPr>
        <w:ind w:left="-20" w:right="580" w:firstLine="1304"/>
        <w:spacing w:after="0" w:line="266" w:lineRule="auto"/>
        <w:tabs>
          <w:tab w:leader="none" w:pos="15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(including rights of recovery, rights of set off and rights of recoupment), claims, credits, defenses, causes of action (including counterclaims), choses in action and all other rights to bring any action or lawsuit at law or in equity or to the extent solely related to any Purchased Asset or any Assumed Liability, if any, including, without limitation, all such rights identified on </w:t>
      </w:r>
      <w:r>
        <w:rPr>
          <w:rFonts w:ascii="Times New Roman" w:cs="Times New Roman" w:eastAsia="Times New Roman" w:hAnsi="Times New Roman"/>
          <w:sz w:val="18"/>
          <w:szCs w:val="18"/>
          <w:b w:val="1"/>
          <w:bCs w:val="1"/>
          <w:color w:val="auto"/>
        </w:rPr>
        <w:t>Schedule 1.01(k)</w:t>
      </w:r>
      <w:r>
        <w:rPr>
          <w:rFonts w:ascii="Times New Roman" w:cs="Times New Roman" w:eastAsia="Times New Roman" w:hAnsi="Times New Roman"/>
          <w:sz w:val="18"/>
          <w:szCs w:val="18"/>
          <w:color w:val="auto"/>
        </w:rPr>
        <w:t xml:space="preserve"> attached hereto;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7" w:name="page8"/>
    <w:bookmarkEnd w:id="7"/>
    <w:p>
      <w:pPr>
        <w:ind w:right="60" w:firstLine="1304"/>
        <w:spacing w:after="0" w:line="282" w:lineRule="auto"/>
        <w:tabs>
          <w:tab w:leader="none" w:pos="15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telephone and facsimile numbers, e-mail addresses, Internet websites, domain names, social media accounts and social networking accounts of Seller with respect to the Cultivation Business set forth on </w:t>
      </w:r>
      <w:r>
        <w:rPr>
          <w:rFonts w:ascii="Times New Roman" w:cs="Times New Roman" w:eastAsia="Times New Roman" w:hAnsi="Times New Roman"/>
          <w:sz w:val="18"/>
          <w:szCs w:val="18"/>
          <w:b w:val="1"/>
          <w:bCs w:val="1"/>
          <w:color w:val="auto"/>
        </w:rPr>
        <w:t>Schedule 1.01(l)</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440" w:firstLine="1304"/>
        <w:spacing w:after="0" w:line="282" w:lineRule="auto"/>
        <w:tabs>
          <w:tab w:leader="none" w:pos="16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insurance benefits, including rights and proceeds, solely related to the Cultivation Business, the Purchased Assets and/or the Assumed Liabilities arising or accruing after the Closing (as defined herein), including without limitation those set forth on </w:t>
      </w:r>
      <w:r>
        <w:rPr>
          <w:rFonts w:ascii="Times New Roman" w:cs="Times New Roman" w:eastAsia="Times New Roman" w:hAnsi="Times New Roman"/>
          <w:sz w:val="18"/>
          <w:szCs w:val="18"/>
          <w:b w:val="1"/>
          <w:bCs w:val="1"/>
          <w:color w:val="auto"/>
        </w:rPr>
        <w:t>Schedule 1.01(m)</w:t>
      </w:r>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asset set forth on </w:t>
      </w:r>
      <w:r>
        <w:rPr>
          <w:rFonts w:ascii="Times New Roman" w:cs="Times New Roman" w:eastAsia="Times New Roman" w:hAnsi="Times New Roman"/>
          <w:sz w:val="18"/>
          <w:szCs w:val="18"/>
          <w:b w:val="1"/>
          <w:bCs w:val="1"/>
          <w:color w:val="auto"/>
        </w:rPr>
        <w:t>Schedule 1.01(n)</w:t>
      </w:r>
      <w:r>
        <w:rPr>
          <w:rFonts w:ascii="Times New Roman" w:cs="Times New Roman" w:eastAsia="Times New Roman" w:hAnsi="Times New Roman"/>
          <w:sz w:val="18"/>
          <w:szCs w:val="18"/>
          <w:color w:val="auto"/>
        </w:rPr>
        <w:t>, including [***].</w:t>
      </w:r>
    </w:p>
    <w:p>
      <w:pPr>
        <w:spacing w:after="0" w:line="225"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1.02 Excluded Assets. </w:t>
      </w:r>
      <w:r>
        <w:rPr>
          <w:rFonts w:ascii="Times New Roman" w:cs="Times New Roman" w:eastAsia="Times New Roman" w:hAnsi="Times New Roman"/>
          <w:sz w:val="18"/>
          <w:szCs w:val="18"/>
          <w:color w:val="auto"/>
        </w:rPr>
        <w:t>Notwithstanding anything herein to the contrary, the Purchased Assets shall not include: (a)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Cultivation Business, any other asset of the Cultivation Business set forth on </w:t>
      </w:r>
      <w:r>
        <w:rPr>
          <w:rFonts w:ascii="Times New Roman" w:cs="Times New Roman" w:eastAsia="Times New Roman" w:hAnsi="Times New Roman"/>
          <w:sz w:val="18"/>
          <w:szCs w:val="18"/>
          <w:b w:val="1"/>
          <w:bCs w:val="1"/>
          <w:color w:val="auto"/>
        </w:rPr>
        <w:t>Schedule 1.02(a)</w:t>
      </w:r>
      <w:r>
        <w:rPr>
          <w:rFonts w:ascii="Times New Roman" w:cs="Times New Roman" w:eastAsia="Times New Roman" w:hAnsi="Times New Roman"/>
          <w:sz w:val="18"/>
          <w:szCs w:val="18"/>
          <w:color w:val="auto"/>
        </w:rPr>
        <w:t xml:space="preserve"> or (b) with respect to any other assets of Seller or in connection with any business of the Seller (other than as primarily used in the Cultivation Business), any assets of Seller, including without limitation: (i) its existing assets related to its extraction business other than the assets of the Cultivation Business that comprise the Purchased Assets as set forth in </w:t>
      </w:r>
      <w:r>
        <w:rPr>
          <w:rFonts w:ascii="Times New Roman" w:cs="Times New Roman" w:eastAsia="Times New Roman" w:hAnsi="Times New Roman"/>
          <w:sz w:val="18"/>
          <w:szCs w:val="18"/>
          <w:b w:val="1"/>
          <w:bCs w:val="1"/>
          <w:color w:val="auto"/>
        </w:rPr>
        <w:t>Sections 1.01(a) through 1.01(n)</w:t>
      </w:r>
      <w:r>
        <w:rPr>
          <w:rFonts w:ascii="Times New Roman" w:cs="Times New Roman" w:eastAsia="Times New Roman" w:hAnsi="Times New Roman"/>
          <w:sz w:val="18"/>
          <w:szCs w:val="18"/>
          <w:color w:val="auto"/>
        </w:rPr>
        <w:t>, (ii) cash and cash equivalents of the Seller, and any bank accounts and securities of Seller (other than any receivables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Cultivation Business), (iii) any agreements of Seller that are not expressly included in the Purchased Assets, (iv) any Equity Interests of the Seller, (v) any Employee Plan and assets attributable thereto; (vi) the rights which accrue or will accrue to any of the Seller under this Agreement and the agreements and transactions contemplated hereby, or (vii) the corporate seals, organizational documents, minute books, stock books, books of account or other records having to do with Seller other than the copies thereof in relation to the Purchased Assets as set forth in </w:t>
      </w:r>
      <w:r>
        <w:rPr>
          <w:rFonts w:ascii="Times New Roman" w:cs="Times New Roman" w:eastAsia="Times New Roman" w:hAnsi="Times New Roman"/>
          <w:sz w:val="18"/>
          <w:szCs w:val="18"/>
          <w:b w:val="1"/>
          <w:bCs w:val="1"/>
          <w:color w:val="auto"/>
        </w:rPr>
        <w:t>Section 1.01(e)</w:t>
      </w:r>
      <w:r>
        <w:rPr>
          <w:rFonts w:ascii="Times New Roman" w:cs="Times New Roman" w:eastAsia="Times New Roman" w:hAnsi="Times New Roman"/>
          <w:sz w:val="18"/>
          <w:szCs w:val="18"/>
          <w:color w:val="auto"/>
        </w:rPr>
        <w:t xml:space="preserve"> above (collectively, the “</w:t>
      </w:r>
      <w:r>
        <w:rPr>
          <w:rFonts w:ascii="Times New Roman" w:cs="Times New Roman" w:eastAsia="Times New Roman" w:hAnsi="Times New Roman"/>
          <w:sz w:val="18"/>
          <w:szCs w:val="18"/>
          <w:b w:val="1"/>
          <w:bCs w:val="1"/>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1.03 Assumption of Liabilities.</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color w:val="auto"/>
        </w:rPr>
        <w:t>Subject to the terms and conditions set forth herein, the Buyer shall assume the Liabilities related to the Purchased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Cultivation Business, including without limitation those set forth on </w:t>
      </w:r>
      <w:r>
        <w:rPr>
          <w:rFonts w:ascii="Times New Roman" w:cs="Times New Roman" w:eastAsia="Times New Roman" w:hAnsi="Times New Roman"/>
          <w:sz w:val="18"/>
          <w:szCs w:val="18"/>
          <w:b w:val="1"/>
          <w:bCs w:val="1"/>
          <w:color w:val="auto"/>
        </w:rPr>
        <w:t>Schedule 1.03</w:t>
      </w:r>
      <w:r>
        <w:rPr>
          <w:rFonts w:ascii="Times New Roman" w:cs="Times New Roman" w:eastAsia="Times New Roman" w:hAnsi="Times New Roman"/>
          <w:sz w:val="18"/>
          <w:szCs w:val="18"/>
          <w:color w:val="auto"/>
        </w:rPr>
        <w:t xml:space="preserve">, and agree to perform and discharge all of the present and future Liabilities, Actions and obligations: (a) of the Cultivation Business, [***], and the Purchased Assets (other than the Excluded Liabilities), including without limitation, assumption of the present or future Liabilities [***] set forth in </w:t>
      </w:r>
      <w:r>
        <w:rPr>
          <w:rFonts w:ascii="Times New Roman" w:cs="Times New Roman" w:eastAsia="Times New Roman" w:hAnsi="Times New Roman"/>
          <w:sz w:val="18"/>
          <w:szCs w:val="18"/>
          <w:b w:val="1"/>
          <w:bCs w:val="1"/>
          <w:color w:val="auto"/>
        </w:rPr>
        <w:t>Schedule 1.01(f)</w:t>
      </w:r>
      <w:r>
        <w:rPr>
          <w:rFonts w:ascii="Times New Roman" w:cs="Times New Roman" w:eastAsia="Times New Roman" w:hAnsi="Times New Roman"/>
          <w:sz w:val="18"/>
          <w:szCs w:val="18"/>
          <w:color w:val="auto"/>
        </w:rPr>
        <w:t xml:space="preserve"> [***] subject to the Basket (as defined herein); (b) arising under those certain secured promissory notes resulting from the consolidation of the Acquired Notes and related agreements thereto, as set forth in more detail on </w:t>
      </w:r>
      <w:r>
        <w:rPr>
          <w:rFonts w:ascii="Times New Roman" w:cs="Times New Roman" w:eastAsia="Times New Roman" w:hAnsi="Times New Roman"/>
          <w:sz w:val="18"/>
          <w:szCs w:val="18"/>
          <w:b w:val="1"/>
          <w:bCs w:val="1"/>
          <w:color w:val="auto"/>
        </w:rPr>
        <w:t>Schedule 1.03(b)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Restated Convertible Note</w:t>
      </w:r>
      <w:r>
        <w:rPr>
          <w:rFonts w:ascii="Times New Roman" w:cs="Times New Roman" w:eastAsia="Times New Roman" w:hAnsi="Times New Roman"/>
          <w:sz w:val="18"/>
          <w:szCs w:val="18"/>
          <w:color w:val="auto"/>
        </w:rPr>
        <w:t xml:space="preserve">”); (c) arising under those certain junior secured note issued by the Seller to Buyer and related agreements thereto, as set forth in more detail on </w:t>
      </w:r>
      <w:r>
        <w:rPr>
          <w:rFonts w:ascii="Times New Roman" w:cs="Times New Roman" w:eastAsia="Times New Roman" w:hAnsi="Times New Roman"/>
          <w:sz w:val="18"/>
          <w:szCs w:val="18"/>
          <w:b w:val="1"/>
          <w:bCs w:val="1"/>
          <w:color w:val="auto"/>
        </w:rPr>
        <w:t>Schedule 1.03(c)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Junior Secured Notes</w:t>
      </w:r>
      <w:r>
        <w:rPr>
          <w:rFonts w:ascii="Times New Roman" w:cs="Times New Roman" w:eastAsia="Times New Roman" w:hAnsi="Times New Roman"/>
          <w:sz w:val="18"/>
          <w:szCs w:val="18"/>
          <w:color w:val="auto"/>
        </w:rPr>
        <w:t>” and, together with the Restated Convertible Note, the “</w:t>
      </w:r>
      <w:r>
        <w:rPr>
          <w:rFonts w:ascii="Times New Roman" w:cs="Times New Roman" w:eastAsia="Times New Roman" w:hAnsi="Times New Roman"/>
          <w:sz w:val="18"/>
          <w:szCs w:val="18"/>
          <w:b w:val="1"/>
          <w:bCs w:val="1"/>
          <w:color w:val="auto"/>
        </w:rPr>
        <w:t>Settled Debt</w:t>
      </w:r>
      <w:r>
        <w:rPr>
          <w:rFonts w:ascii="Times New Roman" w:cs="Times New Roman" w:eastAsia="Times New Roman" w:hAnsi="Times New Roman"/>
          <w:sz w:val="18"/>
          <w:szCs w:val="18"/>
          <w:color w:val="auto"/>
        </w:rPr>
        <w:t xml:space="preserve">”); (d) any fees, costs expenses and accounts payable of the Cultivation Business, including without limitation the costs set forth on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1.03(d) </w:t>
      </w:r>
      <w:r>
        <w:rPr>
          <w:rFonts w:ascii="Times New Roman" w:cs="Times New Roman" w:eastAsia="Times New Roman" w:hAnsi="Times New Roman"/>
          <w:sz w:val="18"/>
          <w:szCs w:val="18"/>
          <w:color w:val="auto"/>
        </w:rPr>
        <w:t>which shall be paid by the Buyer at the Closing; (e) any post-Closing obligations (except as otherwise provided herein) arising from Buyer’s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of any individual on the payroll of the Seller and primarily involved in the Cultivation Business as of the Closing Date listed on </w:t>
      </w:r>
      <w:r>
        <w:rPr>
          <w:rFonts w:ascii="Times New Roman" w:cs="Times New Roman" w:eastAsia="Times New Roman" w:hAnsi="Times New Roman"/>
          <w:sz w:val="18"/>
          <w:szCs w:val="18"/>
          <w:b w:val="1"/>
          <w:bCs w:val="1"/>
          <w:color w:val="auto"/>
        </w:rPr>
        <w:t>Schedule</w:t>
      </w:r>
    </w:p>
    <w:p>
      <w:pPr>
        <w:ind w:right="1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1.03(e)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Cultivation Employees</w:t>
      </w:r>
      <w:r>
        <w:rPr>
          <w:rFonts w:ascii="Times New Roman" w:cs="Times New Roman" w:eastAsia="Times New Roman" w:hAnsi="Times New Roman"/>
          <w:sz w:val="18"/>
          <w:szCs w:val="18"/>
          <w:color w:val="auto"/>
        </w:rPr>
        <w:t>”); and (f) any Liabilities with respect to bulk sales, bulk transfer or similar Laws in connection with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documents contemplated hereby as set forth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xml:space="preserve"> (collectively (a)-(f),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Section 1.04 Excluded Liabilities</w:t>
      </w:r>
      <w:r>
        <w:rPr>
          <w:rFonts w:ascii="Times New Roman" w:cs="Times New Roman" w:eastAsia="Times New Roman" w:hAnsi="Times New Roman"/>
          <w:sz w:val="18"/>
          <w:szCs w:val="18"/>
          <w:color w:val="auto"/>
        </w:rPr>
        <w:t>. Other than the Assumed Liabilities, the Buyer shall not assume any Liabilities of Seller of any kind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nature, whether known or unknown, contingent, matured or otherwise, whether currently existing or hereinafter created, and the Buyer shall not assume and shall not be responsible to pay, perform, or discharge any Liabilities of the Seller of any kind or nature whatsoever other than the Assumed Liabilities, and further, the Buyer shall not assume any accrued and unpaid bonuses, vacation and paid time off (or any other leaves of absence) and/or any other accrued, but unpaid benefits under a Seller Employee Plan of any Cultivation Employee or any severance pursuant to a written agreement in possession of Seller or bonuses in the ordinary course consistent with Seller’s historical past practices, in each case arising under a Cultivation Employee’s employment by the Seller prior to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the Buyer shall be responsible for any and all Liabilities and obligations arising after the Closing with respect to employing the Cultivation Employees as employees of the Buyer (the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1.05 Purchase Price Consideration. </w:t>
      </w:r>
      <w:r>
        <w:rPr>
          <w:rFonts w:ascii="Times New Roman" w:cs="Times New Roman" w:eastAsia="Times New Roman" w:hAnsi="Times New Roman"/>
          <w:sz w:val="18"/>
          <w:szCs w:val="18"/>
          <w:color w:val="auto"/>
        </w:rPr>
        <w:t>Subject to the terms and conditions set forth in this Agreement, at the Closing,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consideration for the Purchased Assets (as adjusted pursuant to </w:t>
      </w:r>
      <w:r>
        <w:rPr>
          <w:rFonts w:ascii="Times New Roman" w:cs="Times New Roman" w:eastAsia="Times New Roman" w:hAnsi="Times New Roman"/>
          <w:sz w:val="18"/>
          <w:szCs w:val="18"/>
          <w:b w:val="1"/>
          <w:bCs w:val="1"/>
          <w:color w:val="auto"/>
        </w:rPr>
        <w:t>Section 1.06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shall be the total amount of principal outstanding plus accrued interest on the Settled Debt, which is equal approximately $7,000,000,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assumption of the other Assumed Liabilities; and the Seller hereby acknowledges that the full face value of the Settled Debt shall remain subsequent to the Closing and the Settled Debt will remain secured by the assets of the Cultivation Business; provided, that, Seller shall be fully released at Closing from any and all obligations in connection with the Settled Debt pursuant to the terms of this Agreement.</w:t>
      </w:r>
    </w:p>
    <w:p>
      <w:pPr>
        <w:spacing w:after="0" w:line="182"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Section 1.06 Transfer of Purchased Assets</w:t>
      </w:r>
      <w:r>
        <w:rPr>
          <w:rFonts w:ascii="Times New Roman" w:cs="Times New Roman" w:eastAsia="Times New Roman" w:hAnsi="Times New Roman"/>
          <w:sz w:val="18"/>
          <w:szCs w:val="18"/>
          <w:color w:val="auto"/>
        </w:rPr>
        <w:t>. Seller acknowledges that it is Buyer’s intent to sell certain assets of the Cultivation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including the Purchased Assets, in the ordinary course to third parties in order to achieve working capital and resources to address obligations under this Agreement; and Seller agrees that this effort is not, and will not be, impaired or restricted by having to give advance notice or require any joinder to this Agreement. In the case of these commercial sales, Buyer will make available a report on written request from Seller, no more than quarterly, accounting for these sales. In the case of any other type of transaction, grant, gift or transfer of any sort other than the aforementioned, Buyer shall provide</w:t>
      </w:r>
    </w:p>
    <w:p>
      <w:pPr>
        <w:spacing w:after="0" w:line="3" w:lineRule="exact"/>
        <w:rPr>
          <w:sz w:val="20"/>
          <w:szCs w:val="20"/>
          <w:color w:val="auto"/>
        </w:rPr>
      </w:pPr>
    </w:p>
    <w:p>
      <w:pPr>
        <w:ind w:firstLine="8"/>
        <w:spacing w:after="0" w:line="251"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to Seller of any such transaction, grant, gift or transfer of assets of the Cultivation Business, including the Purchased Assets, to any Person (such Person acquiring assets of the Cultivation Business, the “</w:t>
      </w:r>
      <w:r>
        <w:rPr>
          <w:rFonts w:ascii="Times New Roman" w:cs="Times New Roman" w:eastAsia="Times New Roman" w:hAnsi="Times New Roman"/>
          <w:sz w:val="18"/>
          <w:szCs w:val="18"/>
          <w:b w:val="1"/>
          <w:bCs w:val="1"/>
          <w:color w:val="auto"/>
        </w:rPr>
        <w:t>Cultivation Buyer</w:t>
      </w:r>
      <w:r>
        <w:rPr>
          <w:rFonts w:ascii="Times New Roman" w:cs="Times New Roman" w:eastAsia="Times New Roman" w:hAnsi="Times New Roman"/>
          <w:sz w:val="18"/>
          <w:szCs w:val="18"/>
          <w:color w:val="auto"/>
        </w:rPr>
        <w:t xml:space="preserve">”). To the extent any Cultivation Buyer purchases all or a substantial portion of the assets of the Cultivation Business, including the Purchased Assets, in accordance with this </w:t>
      </w:r>
      <w:r>
        <w:rPr>
          <w:rFonts w:ascii="Times New Roman" w:cs="Times New Roman" w:eastAsia="Times New Roman" w:hAnsi="Times New Roman"/>
          <w:sz w:val="18"/>
          <w:szCs w:val="18"/>
          <w:b w:val="1"/>
          <w:bCs w:val="1"/>
          <w:color w:val="auto"/>
        </w:rPr>
        <w:t>Section 1.06</w:t>
      </w:r>
      <w:r>
        <w:rPr>
          <w:rFonts w:ascii="Times New Roman" w:cs="Times New Roman" w:eastAsia="Times New Roman" w:hAnsi="Times New Roman"/>
          <w:sz w:val="18"/>
          <w:szCs w:val="18"/>
          <w:color w:val="auto"/>
        </w:rPr>
        <w:t xml:space="preserve">, (x) such Person shall, upon or prior to such transfer, execute and deliver to Seller a joinder to this Agreement and become a party to this Agreement, and perform all of the obligations and liabilities of Buyer under this Agreement and the transaction documents contemplated hereby with respect to the Purchased Assets and the Cultivation Business, and (y) the sale of such assets of the Cultivation Business to such Person shall be conditioned upon such Cultivation Buyer’s compliance with the requirements of this </w:t>
      </w:r>
      <w:r>
        <w:rPr>
          <w:rFonts w:ascii="Times New Roman" w:cs="Times New Roman" w:eastAsia="Times New Roman" w:hAnsi="Times New Roman"/>
          <w:sz w:val="18"/>
          <w:szCs w:val="18"/>
          <w:b w:val="1"/>
          <w:bCs w:val="1"/>
          <w:color w:val="auto"/>
        </w:rPr>
        <w:t>Section 1.06</w:t>
      </w:r>
      <w:r>
        <w:rPr>
          <w:rFonts w:ascii="Times New Roman" w:cs="Times New Roman" w:eastAsia="Times New Roman" w:hAnsi="Times New Roman"/>
          <w:sz w:val="18"/>
          <w:szCs w:val="18"/>
          <w:color w:val="auto"/>
        </w:rPr>
        <w:t xml:space="preserve"> and (z) any non-Affiliate Cultivation Buyer or non-Affiliate transferee from Buyer who purchases all or a substantial portion of the assets of the Cultivation Business shall acknowledge that any subsequent transfers of the Purchased Assets, directly or indirectly, shall be subject to the prior written consent of Seller, not to be unreasonably withheld, conditioned or delayed, and the provisions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1.06</w:t>
      </w:r>
      <w:r>
        <w:rPr>
          <w:rFonts w:ascii="Times New Roman" w:cs="Times New Roman" w:eastAsia="Times New Roman" w:hAnsi="Times New Roman"/>
          <w:sz w:val="18"/>
          <w:szCs w:val="18"/>
          <w:color w:val="auto"/>
        </w:rPr>
        <w:t>; provided, however, that any transfer of assets of the Cultivation Business, including the Purchased Assets, to an Affiliate of Buyer shall require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 of Buyer to execute and deliver a joinder to this Agreement and become a party to this Agreement under </w:t>
      </w:r>
      <w:r>
        <w:rPr>
          <w:rFonts w:ascii="Times New Roman" w:cs="Times New Roman" w:eastAsia="Times New Roman" w:hAnsi="Times New Roman"/>
          <w:sz w:val="18"/>
          <w:szCs w:val="18"/>
          <w:b w:val="1"/>
          <w:bCs w:val="1"/>
          <w:color w:val="auto"/>
        </w:rPr>
        <w:t>Section 1.06(x)</w:t>
      </w:r>
      <w:r>
        <w:rPr>
          <w:rFonts w:ascii="Times New Roman" w:cs="Times New Roman" w:eastAsia="Times New Roman" w:hAnsi="Times New Roman"/>
          <w:sz w:val="18"/>
          <w:szCs w:val="18"/>
          <w:color w:val="auto"/>
        </w:rPr>
        <w:t xml:space="preserve"> hereof.</w:t>
      </w:r>
    </w:p>
    <w:p>
      <w:pPr>
        <w:spacing w:after="0" w:line="188"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Section 1.07 Adjusted Settled Debt</w:t>
      </w:r>
      <w:r>
        <w:rPr>
          <w:rFonts w:ascii="Times New Roman" w:cs="Times New Roman" w:eastAsia="Times New Roman" w:hAnsi="Times New Roman"/>
          <w:sz w:val="18"/>
          <w:szCs w:val="18"/>
          <w:color w:val="auto"/>
        </w:rPr>
        <w:t>. In the event there is outstanding Indebtedness of Seller owed to Buyer other than the Settled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b w:val="1"/>
          <w:bCs w:val="1"/>
          <w:color w:val="auto"/>
        </w:rPr>
        <w:t>Schedules 1.03(b)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1.03(c)</w:t>
      </w:r>
      <w:r>
        <w:rPr>
          <w:rFonts w:ascii="Times New Roman" w:cs="Times New Roman" w:eastAsia="Times New Roman" w:hAnsi="Times New Roman"/>
          <w:sz w:val="18"/>
          <w:szCs w:val="18"/>
          <w:color w:val="auto"/>
        </w:rPr>
        <w:t>, whether known or unknown by any Party, the Purchase Price shall be deemed adjusted (the “</w:t>
      </w:r>
      <w:r>
        <w:rPr>
          <w:rFonts w:ascii="Times New Roman" w:cs="Times New Roman" w:eastAsia="Times New Roman" w:hAnsi="Times New Roman"/>
          <w:sz w:val="18"/>
          <w:szCs w:val="18"/>
          <w:b w:val="1"/>
          <w:bCs w:val="1"/>
          <w:color w:val="auto"/>
        </w:rPr>
        <w:t>Debt 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to increase the Settled Debt amount on a dollar-for-dollar basis (the “</w:t>
      </w:r>
      <w:r>
        <w:rPr>
          <w:rFonts w:ascii="Times New Roman" w:cs="Times New Roman" w:eastAsia="Times New Roman" w:hAnsi="Times New Roman"/>
          <w:sz w:val="18"/>
          <w:szCs w:val="18"/>
          <w:b w:val="1"/>
          <w:bCs w:val="1"/>
          <w:color w:val="auto"/>
        </w:rPr>
        <w:t>Adjusted Settled Debt</w:t>
      </w:r>
      <w:r>
        <w:rPr>
          <w:rFonts w:ascii="Times New Roman" w:cs="Times New Roman" w:eastAsia="Times New Roman" w:hAnsi="Times New Roman"/>
          <w:sz w:val="18"/>
          <w:szCs w:val="18"/>
          <w:color w:val="auto"/>
        </w:rPr>
        <w:t>”) to reflect any remaining amounts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and the Adjusted Seller Debt shall be transferred to and assumed by Buyer as part of the Debt Adjusted Purchase Price automatically and with no further action by any Party at Closing.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right="16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1.08 Allocation of Purchase Price; Withholding Tax. </w:t>
      </w:r>
      <w:r>
        <w:rPr>
          <w:rFonts w:ascii="Times New Roman" w:cs="Times New Roman" w:eastAsia="Times New Roman" w:hAnsi="Times New Roman"/>
          <w:sz w:val="18"/>
          <w:szCs w:val="18"/>
          <w:color w:val="auto"/>
        </w:rPr>
        <w:t>Buyer and Seller recognize their respective obligations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1060 of the Code to timely file IRS Form 8594 with their respective federal income Tax Returns. Buyer and Seller agree that the Purchase Price shall be allocated among the Purchased Assets for all purposes (including Tax and financial accounting) in accordance with the allocation methodology attached hereto as </w:t>
      </w:r>
      <w:r>
        <w:rPr>
          <w:rFonts w:ascii="Times New Roman" w:cs="Times New Roman" w:eastAsia="Times New Roman" w:hAnsi="Times New Roman"/>
          <w:sz w:val="18"/>
          <w:szCs w:val="18"/>
          <w:b w:val="1"/>
          <w:bCs w:val="1"/>
          <w:color w:val="auto"/>
        </w:rPr>
        <w:t>Schedule 1.08</w:t>
      </w:r>
      <w:r>
        <w:rPr>
          <w:rFonts w:ascii="Times New Roman" w:cs="Times New Roman" w:eastAsia="Times New Roman" w:hAnsi="Times New Roman"/>
          <w:sz w:val="18"/>
          <w:szCs w:val="18"/>
          <w:color w:val="auto"/>
        </w:rPr>
        <w:t>. A draft of the proposed final allocation schedule (the “</w:t>
      </w:r>
      <w:r>
        <w:rPr>
          <w:rFonts w:ascii="Times New Roman" w:cs="Times New Roman" w:eastAsia="Times New Roman" w:hAnsi="Times New Roman"/>
          <w:sz w:val="18"/>
          <w:szCs w:val="18"/>
          <w:b w:val="1"/>
          <w:bCs w:val="1"/>
          <w:color w:val="auto"/>
        </w:rPr>
        <w:t>Final Allocation Schedule</w:t>
      </w:r>
      <w:r>
        <w:rPr>
          <w:rFonts w:ascii="Times New Roman" w:cs="Times New Roman" w:eastAsia="Times New Roman" w:hAnsi="Times New Roman"/>
          <w:sz w:val="18"/>
          <w:szCs w:val="18"/>
          <w:color w:val="auto"/>
        </w:rPr>
        <w:t>”) shall be prepared by the Buyer and delivered to the Seller within sixty (60) days following the Closing Date. If the Seller notifies the Buyer in writing that it objects to one or more items reflected in the draft Final Allocation Schedule within thirty (30) days from receipt of the draft Final Allocation Schedule, the Seller and the Buyer shall negotiate in good faith to resolve such dispute; provided that if the Seller and the Buyer are unable to resolve any dispute with respect to the draft Final Allocation Schedule within one hundred and twenty (120) days following the Closing Date, there shall be no agreed Final Allocation Schedule and the Parties shall be entitled to file IRS Form 8594 on the basis of their separate allocations of the Purchase Price.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3"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2.01 Closing. </w:t>
      </w:r>
      <w:r>
        <w:rPr>
          <w:rFonts w:ascii="Times New Roman" w:cs="Times New Roman" w:eastAsia="Times New Roman" w:hAnsi="Times New Roman"/>
          <w:sz w:val="18"/>
          <w:szCs w:val="18"/>
          <w:color w:val="auto"/>
        </w:rPr>
        <w:t>Subject to the terms and conditions of this Agreement, the consummation of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via the electronic exchange of signature pages upon the earlier of (i) January 15, 2025, or (ii) at such other time, date or place as Seller and Buyer may mutually agree upon in writing. The date on which the Closing is to occur is herein referred to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2.02 Closing Deliverables.</w:t>
      </w:r>
    </w:p>
    <w:p>
      <w:pPr>
        <w:spacing w:after="0" w:line="229" w:lineRule="exact"/>
        <w:rPr>
          <w:sz w:val="20"/>
          <w:szCs w:val="20"/>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Seller shall deliver to Buyer the following:</w:t>
      </w:r>
    </w:p>
    <w:p>
      <w:pPr>
        <w:spacing w:after="0" w:line="221" w:lineRule="exact"/>
        <w:rPr>
          <w:rFonts w:ascii="Times New Roman" w:cs="Times New Roman" w:eastAsia="Times New Roman" w:hAnsi="Times New Roman"/>
          <w:sz w:val="18"/>
          <w:szCs w:val="18"/>
          <w:color w:val="auto"/>
        </w:rPr>
      </w:pPr>
    </w:p>
    <w:p>
      <w:pPr>
        <w:ind w:left="660" w:right="120" w:firstLine="1292"/>
        <w:spacing w:after="0" w:line="262" w:lineRule="auto"/>
        <w:tabs>
          <w:tab w:leader="none" w:pos="2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bill of sale (“</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an assignment and assumption agreement (“</w:t>
      </w:r>
      <w:r>
        <w:rPr>
          <w:rFonts w:ascii="Times New Roman" w:cs="Times New Roman" w:eastAsia="Times New Roman" w:hAnsi="Times New Roman"/>
          <w:sz w:val="18"/>
          <w:szCs w:val="18"/>
          <w:b w:val="1"/>
          <w:bCs w:val="1"/>
          <w:color w:val="auto"/>
        </w:rPr>
        <w:t>Assignment and Assumption Agreement</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an Assignment of Intellectual Property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duly executed by the Seller, transferring the Purchased Assets and Assumed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to Buyer, free and clear of any Encumbrances, other than Permitted Liens;</w:t>
      </w:r>
    </w:p>
    <w:p>
      <w:pPr>
        <w:spacing w:after="0" w:line="180"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validly completed IRS Form W-9 from the Seller;</w:t>
      </w:r>
    </w:p>
    <w:p>
      <w:pPr>
        <w:spacing w:after="0" w:line="225"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2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the Closing Date and signed by a duly authorized officer of Seller, that each of the conditions set forth in </w:t>
      </w:r>
      <w:r>
        <w:rPr>
          <w:rFonts w:ascii="Times New Roman" w:cs="Times New Roman" w:eastAsia="Times New Roman" w:hAnsi="Times New Roman"/>
          <w:sz w:val="18"/>
          <w:szCs w:val="18"/>
          <w:b w:val="1"/>
          <w:bCs w:val="1"/>
          <w:color w:val="auto"/>
        </w:rPr>
        <w:t xml:space="preserve">Section 6.01(a)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6.01(b) </w:t>
      </w:r>
      <w:r>
        <w:rPr>
          <w:rFonts w:ascii="Times New Roman" w:cs="Times New Roman" w:eastAsia="Times New Roman" w:hAnsi="Times New Roman"/>
          <w:sz w:val="18"/>
          <w:szCs w:val="18"/>
          <w:color w:val="auto"/>
        </w:rPr>
        <w:t>have been satisfied;</w:t>
      </w:r>
    </w:p>
    <w:p>
      <w:pPr>
        <w:spacing w:after="0" w:line="161" w:lineRule="exact"/>
        <w:rPr>
          <w:rFonts w:ascii="Times New Roman" w:cs="Times New Roman" w:eastAsia="Times New Roman" w:hAnsi="Times New Roman"/>
          <w:sz w:val="18"/>
          <w:szCs w:val="18"/>
          <w:color w:val="auto"/>
        </w:rPr>
      </w:pPr>
    </w:p>
    <w:p>
      <w:pPr>
        <w:ind w:left="660" w:right="480" w:firstLine="1292"/>
        <w:spacing w:after="0" w:line="282" w:lineRule="auto"/>
        <w:tabs>
          <w:tab w:leader="none" w:pos="22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usernames, passwords, log in information and PIN numbers (if any) for all online accounts and software included in the Purchased Assets;</w:t>
      </w:r>
    </w:p>
    <w:p>
      <w:pPr>
        <w:spacing w:after="0" w:line="161" w:lineRule="exact"/>
        <w:rPr>
          <w:rFonts w:ascii="Times New Roman" w:cs="Times New Roman" w:eastAsia="Times New Roman" w:hAnsi="Times New Roman"/>
          <w:sz w:val="18"/>
          <w:szCs w:val="18"/>
          <w:color w:val="auto"/>
        </w:rPr>
      </w:pPr>
    </w:p>
    <w:p>
      <w:pPr>
        <w:ind w:left="660" w:right="120" w:firstLine="1292"/>
        <w:spacing w:after="0" w:line="266" w:lineRule="auto"/>
        <w:tabs>
          <w:tab w:leader="none" w:pos="221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 a copy of the resolutions and/or written consents by which all actions on the part of the Seller necessary to approve this Agreement and agreements contemplated hereby, and the transactions contemplated hereby and thereby, certified by an authorized officer of Seller; (ii) a certificate of good standing or qualification of Seller from the State of Nevada issued not more than thirty (30) days before Closing;</w:t>
      </w:r>
    </w:p>
    <w:p>
      <w:pPr>
        <w:spacing w:after="0" w:line="17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agreements related to the Settled Debt and set forth on </w:t>
      </w:r>
      <w:r>
        <w:rPr>
          <w:rFonts w:ascii="Times New Roman" w:cs="Times New Roman" w:eastAsia="Times New Roman" w:hAnsi="Times New Roman"/>
          <w:sz w:val="18"/>
          <w:szCs w:val="18"/>
          <w:b w:val="1"/>
          <w:bCs w:val="1"/>
          <w:color w:val="auto"/>
        </w:rPr>
        <w:t>Schedule 2.02(a)(vi)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1180" w:hanging="348"/>
        <w:spacing w:after="0"/>
        <w:tabs>
          <w:tab w:leader="none" w:pos="11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 duly executed by Seller;</w:t>
      </w:r>
    </w:p>
    <w:p>
      <w:pPr>
        <w:spacing w:after="0" w:line="225"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duly executed by the Seller, to be executed and delivered no later than fourteen (14) days following the Closing;</w:t>
      </w:r>
    </w:p>
    <w:p>
      <w:pPr>
        <w:spacing w:after="0" w:line="225" w:lineRule="exact"/>
        <w:rPr>
          <w:rFonts w:ascii="Times New Roman" w:cs="Times New Roman" w:eastAsia="Times New Roman" w:hAnsi="Times New Roman"/>
          <w:sz w:val="18"/>
          <w:szCs w:val="18"/>
          <w:color w:val="auto"/>
        </w:rPr>
      </w:pPr>
    </w:p>
    <w:p>
      <w:pPr>
        <w:ind w:left="-460" w:right="580" w:firstLine="1292"/>
        <w:spacing w:after="0" w:line="282" w:lineRule="auto"/>
        <w:tabs>
          <w:tab w:leader="none" w:pos="10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of membership interests agreement, assigning the [***] from Seller to Buyer, in substantially the form acceptable to Seller (“</w:t>
      </w:r>
      <w:r>
        <w:rPr>
          <w:rFonts w:ascii="Times New Roman" w:cs="Times New Roman" w:eastAsia="Times New Roman" w:hAnsi="Times New Roman"/>
          <w:sz w:val="18"/>
          <w:szCs w:val="18"/>
          <w:b w:val="1"/>
          <w:bCs w:val="1"/>
          <w:color w:val="auto"/>
        </w:rPr>
        <w:t>Assignment of Membership Interests</w:t>
      </w:r>
      <w:r>
        <w:rPr>
          <w:rFonts w:ascii="Times New Roman" w:cs="Times New Roman" w:eastAsia="Times New Roman" w:hAnsi="Times New Roman"/>
          <w:sz w:val="18"/>
          <w:szCs w:val="18"/>
          <w:color w:val="auto"/>
        </w:rPr>
        <w:t>”), duly executed by Seller;</w:t>
      </w:r>
    </w:p>
    <w:p>
      <w:pPr>
        <w:spacing w:after="0" w:line="161" w:lineRule="exact"/>
        <w:rPr>
          <w:rFonts w:ascii="Times New Roman" w:cs="Times New Roman" w:eastAsia="Times New Roman" w:hAnsi="Times New Roman"/>
          <w:sz w:val="18"/>
          <w:szCs w:val="18"/>
          <w:color w:val="auto"/>
        </w:rPr>
      </w:pPr>
    </w:p>
    <w:p>
      <w:pPr>
        <w:ind w:left="-460" w:right="340" w:firstLine="1292"/>
        <w:spacing w:after="0" w:line="266" w:lineRule="auto"/>
        <w:tabs>
          <w:tab w:leader="none" w:pos="11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of all permits, authorizations, consents and approvals necessary to transfer the Assigned Contracts set forth on </w:t>
      </w:r>
      <w:r>
        <w:rPr>
          <w:rFonts w:ascii="Times New Roman" w:cs="Times New Roman" w:eastAsia="Times New Roman" w:hAnsi="Times New Roman"/>
          <w:sz w:val="18"/>
          <w:szCs w:val="18"/>
          <w:b w:val="1"/>
          <w:bCs w:val="1"/>
          <w:color w:val="auto"/>
        </w:rPr>
        <w:t xml:space="preserve">Schedule 3.02(d)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Consents</w:t>
      </w:r>
      <w:r>
        <w:rPr>
          <w:rFonts w:ascii="Times New Roman" w:cs="Times New Roman" w:eastAsia="Times New Roman" w:hAnsi="Times New Roman"/>
          <w:sz w:val="18"/>
          <w:szCs w:val="18"/>
          <w:color w:val="auto"/>
        </w:rPr>
        <w:t>”) in each case available at Closing, in a form reasonably acceptable to Buyer, and to the extent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at Closing, subject to obligations set forth in </w:t>
      </w:r>
      <w:r>
        <w:rPr>
          <w:rFonts w:ascii="Times New Roman" w:cs="Times New Roman" w:eastAsia="Times New Roman" w:hAnsi="Times New Roman"/>
          <w:sz w:val="18"/>
          <w:szCs w:val="18"/>
          <w:b w:val="1"/>
          <w:bCs w:val="1"/>
          <w:color w:val="auto"/>
        </w:rPr>
        <w:t>Section 5.10</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 and</w:t>
      </w:r>
    </w:p>
    <w:p>
      <w:pPr>
        <w:spacing w:after="0" w:line="225" w:lineRule="exact"/>
        <w:rPr>
          <w:rFonts w:ascii="Times New Roman" w:cs="Times New Roman" w:eastAsia="Times New Roman" w:hAnsi="Times New Roman"/>
          <w:sz w:val="18"/>
          <w:szCs w:val="18"/>
          <w:color w:val="auto"/>
        </w:rPr>
      </w:pPr>
    </w:p>
    <w:p>
      <w:pPr>
        <w:ind w:left="-460" w:right="680" w:firstLine="1292"/>
        <w:spacing w:after="0" w:line="282" w:lineRule="auto"/>
        <w:tabs>
          <w:tab w:leader="none" w:pos="12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customary instruments of transfer, assumption, filings or documents, in form and substance reasonably satisfactory to Buyer, as may be required to give effect to this Agreement and the transactions contemplated hereby.</w:t>
      </w:r>
    </w:p>
    <w:p>
      <w:pPr>
        <w:spacing w:after="0" w:line="161"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deliver or cause to be delivered to Seller the following:</w:t>
      </w:r>
    </w:p>
    <w:p>
      <w:pPr>
        <w:spacing w:after="0" w:line="22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Bill of Sale and Assignment, Assumption Agreement and IP Assignment, duly executed by Buyer;</w:t>
      </w:r>
    </w:p>
    <w:p>
      <w:pPr>
        <w:spacing w:after="0" w:line="221" w:lineRule="exact"/>
        <w:rPr>
          <w:rFonts w:ascii="Times New Roman" w:cs="Times New Roman" w:eastAsia="Times New Roman" w:hAnsi="Times New Roman"/>
          <w:sz w:val="18"/>
          <w:szCs w:val="18"/>
          <w:color w:val="auto"/>
        </w:rPr>
      </w:pPr>
    </w:p>
    <w:p>
      <w:pPr>
        <w:ind w:left="-460" w:right="140" w:firstLine="1292"/>
        <w:spacing w:after="0" w:line="286" w:lineRule="auto"/>
        <w:tabs>
          <w:tab w:leader="none" w:pos="11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agreements related to the Settled Debt and set forth on </w:t>
      </w:r>
      <w:r>
        <w:rPr>
          <w:rFonts w:ascii="Times New Roman" w:cs="Times New Roman" w:eastAsia="Times New Roman" w:hAnsi="Times New Roman"/>
          <w:sz w:val="18"/>
          <w:szCs w:val="18"/>
          <w:b w:val="1"/>
          <w:bCs w:val="1"/>
          <w:color w:val="auto"/>
        </w:rPr>
        <w:t>Schedule 2.02(a)(vi)</w:t>
      </w:r>
      <w:r>
        <w:rPr>
          <w:rFonts w:ascii="Times New Roman" w:cs="Times New Roman" w:eastAsia="Times New Roman" w:hAnsi="Times New Roman"/>
          <w:sz w:val="18"/>
          <w:szCs w:val="18"/>
          <w:color w:val="auto"/>
        </w:rPr>
        <w:t xml:space="preserve"> and delivery to Seller of cancelled promissory notes underlying the Settled Debt within thirty (30) days following the Closing;</w:t>
      </w:r>
    </w:p>
    <w:p>
      <w:pPr>
        <w:spacing w:after="0" w:line="158" w:lineRule="exact"/>
        <w:rPr>
          <w:rFonts w:ascii="Times New Roman" w:cs="Times New Roman" w:eastAsia="Times New Roman" w:hAnsi="Times New Roman"/>
          <w:sz w:val="18"/>
          <w:szCs w:val="18"/>
          <w:color w:val="auto"/>
        </w:rPr>
      </w:pPr>
    </w:p>
    <w:p>
      <w:pPr>
        <w:ind w:left="-460" w:firstLine="1292"/>
        <w:spacing w:after="0" w:line="255" w:lineRule="auto"/>
        <w:tabs>
          <w:tab w:leader="none" w:pos="11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payoff letters, releases, and/or invoices, as applicable, for all Settled Debt and Encumbrances, duly executed by the Buyer, as may be required to evidence the payment in full and complete forgiveness and satisfaction of the Settled Debt and Encumbrances, and all obligations, covenants and agreements contained in the securities purchase agreements and exchange agreements and any other instruments governing such Settled Debt and Encumbrances, such that all of Seller’s Liabilities, obligations and Encumbrances thereon have been released and terminated, and UCC-3 termination statements to evidence the foregoing for all Settled Debt and Encumbrances shall either be filed by Buyer within [***] days following Closing or filed by Seller after Closing, with Buyer’s consent to the filing thereof provided to Seller within such [***]-day period following Closing;</w:t>
      </w:r>
    </w:p>
    <w:p>
      <w:pPr>
        <w:spacing w:after="0" w:line="188" w:lineRule="exact"/>
        <w:rPr>
          <w:rFonts w:ascii="Times New Roman" w:cs="Times New Roman" w:eastAsia="Times New Roman" w:hAnsi="Times New Roman"/>
          <w:sz w:val="18"/>
          <w:szCs w:val="18"/>
          <w:color w:val="auto"/>
        </w:rPr>
      </w:pPr>
    </w:p>
    <w:p>
      <w:pPr>
        <w:ind w:left="-460" w:right="220" w:firstLine="1292"/>
        <w:spacing w:after="0" w:line="282" w:lineRule="auto"/>
        <w:tabs>
          <w:tab w:leader="none" w:pos="11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Closing Date and signed by a duly authorized officer of the Buyer, that each of the conditions set forth in </w:t>
      </w:r>
      <w:r>
        <w:rPr>
          <w:rFonts w:ascii="Times New Roman" w:cs="Times New Roman" w:eastAsia="Times New Roman" w:hAnsi="Times New Roman"/>
          <w:sz w:val="18"/>
          <w:szCs w:val="18"/>
          <w:b w:val="1"/>
          <w:bCs w:val="1"/>
          <w:color w:val="auto"/>
        </w:rPr>
        <w:t>Section 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6.02(b)</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the [***], duly executed by Buyer;</w:t>
      </w:r>
    </w:p>
    <w:p>
      <w:pPr>
        <w:spacing w:after="0" w:line="225" w:lineRule="exact"/>
        <w:rPr>
          <w:rFonts w:ascii="Times New Roman" w:cs="Times New Roman" w:eastAsia="Times New Roman" w:hAnsi="Times New Roman"/>
          <w:sz w:val="18"/>
          <w:szCs w:val="18"/>
          <w:color w:val="auto"/>
        </w:rPr>
      </w:pPr>
    </w:p>
    <w:p>
      <w:pPr>
        <w:ind w:left="-460" w:right="400" w:firstLine="1292"/>
        <w:spacing w:after="0" w:line="282" w:lineRule="auto"/>
        <w:tabs>
          <w:tab w:leader="none" w:pos="11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duly executed by the Buyer and Escrow Agent, to be executed and delivered no later than fourteen (14) days following the Closing;</w:t>
      </w:r>
    </w:p>
    <w:p>
      <w:pPr>
        <w:spacing w:after="0" w:line="3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1" w:name="page12"/>
    <w:bookmarkEnd w:id="11"/>
    <w:p>
      <w:pPr>
        <w:ind w:left="2300" w:hanging="348"/>
        <w:spacing w:after="0"/>
        <w:tabs>
          <w:tab w:leader="none" w:pos="2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Membership Interests, duly executed by Buyer; and</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consents, approvals or authorizations from the other parties that are listed as “Seller” in addition under the</w:t>
      </w:r>
    </w:p>
    <w:p>
      <w:pPr>
        <w:spacing w:after="0" w:line="27"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necessary for such parties’ consent and agreement to the aforementioned terms set forth in </w:t>
      </w:r>
      <w:r>
        <w:rPr>
          <w:rFonts w:ascii="Times New Roman" w:cs="Times New Roman" w:eastAsia="Times New Roman" w:hAnsi="Times New Roman"/>
          <w:sz w:val="18"/>
          <w:szCs w:val="18"/>
          <w:b w:val="1"/>
          <w:bCs w:val="1"/>
          <w:color w:val="auto"/>
        </w:rPr>
        <w:t>Section 7.06(b)(iii)</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right="160" w:firstLine="1292"/>
        <w:spacing w:after="0" w:line="266" w:lineRule="auto"/>
        <w:tabs>
          <w:tab w:leader="none" w:pos="22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Required Consents, approvals or authorizations necessary to transfer the Assigned Contracts, duly executed by the respective parties to the Assigned Contracts to the extent available at Closing and to the extent not available at Closing, Buyer shall comply with </w:t>
      </w:r>
      <w:r>
        <w:rPr>
          <w:rFonts w:ascii="Times New Roman" w:cs="Times New Roman" w:eastAsia="Times New Roman" w:hAnsi="Times New Roman"/>
          <w:sz w:val="18"/>
          <w:szCs w:val="18"/>
          <w:b w:val="1"/>
          <w:bCs w:val="1"/>
          <w:color w:val="auto"/>
        </w:rPr>
        <w:t>Section 5.10</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firstLine="1292"/>
        <w:spacing w:after="0" w:line="261" w:lineRule="auto"/>
        <w:tabs>
          <w:tab w:leader="none" w:pos="22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corporate secretary (or equivalent officer) of Buyer certifying as to (A) the resolutions of the managers and/or members of the Buyer, duly adopted and in effect, which authorize the execution, delivery and performance of this Agreement and the transactions contemplated hereby and (B) the names and signatures of the officers and/or managers of the Buyer authorized to sign this Agreement and the documents to be delivered hereunder by such parties.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07"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a material inducement to the Buyer to enter into this Agreement and to consummate the transactions contemplated hereby, Seller hereby represents and warrants to Buyer, as follows, as of the Effective Date and the Closing Date. For purposes of this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 “Seller’s Knowledge,” “Knowledge of Seller” and any similar phrases shall mean the actual knowledge of Brian Towns and David Kessler.</w:t>
      </w:r>
    </w:p>
    <w:p>
      <w:pPr>
        <w:spacing w:after="0" w:line="172"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3.01 Organization and Authority of Seller; Enforceability. </w:t>
      </w:r>
      <w:r>
        <w:rPr>
          <w:rFonts w:ascii="Times New Roman" w:cs="Times New Roman" w:eastAsia="Times New Roman" w:hAnsi="Times New Roman"/>
          <w:sz w:val="18"/>
          <w:szCs w:val="18"/>
          <w:color w:val="auto"/>
        </w:rPr>
        <w:t>Seller is a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Nevada. Seller has full corporate power and authority to enter into this Agreement and the documents to be delivered hereunder, to carry out its obligations hereunder and to consummate the transactions contemplated hereby. The execution, delivery and performance by Seller of this Agreement and the documents to be delivered hereunder and the consummation of the transactions contemplated hereby have been duly authorized by all requisite corporate action on the part of Seller. This Agreement and the documents to be delivered hereunder have been duly executed and delivered by Seller, and (assuming due authorization, execution and delivery by Buyer) this Agreement and the documents to be delivered hereunder constitute legal, valid and binding obligations of the Seller, enforceable against the Seller in accordance with their respective terms.</w:t>
      </w:r>
    </w:p>
    <w:p>
      <w:pPr>
        <w:spacing w:after="0" w:line="18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3.02 No Conflicts; Consents. </w:t>
      </w:r>
      <w:r>
        <w:rPr>
          <w:rFonts w:ascii="Times New Roman" w:cs="Times New Roman" w:eastAsia="Times New Roman" w:hAnsi="Times New Roman"/>
          <w:sz w:val="18"/>
          <w:szCs w:val="18"/>
          <w:color w:val="auto"/>
        </w:rPr>
        <w:t>The execution, delivery and performance by the Seller of this Agreement and the documents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hereunder, and the consummation of the transactions contemplated hereby, do not and will not: (a) violate or conflict with the certificate of formation or incorporation, by-laws or other organizational documents of Seller; (b) other than Federal Cannabis Laws, violate or conflict with any provision of any Law or any Order applicable to the Seller or the Purchased Assets; (c) violate or conflict with any judgment, order, decree, statute, law, ordinance, rule or regulation applicable to the Seller or the Purchased Assets; (d) except as set forth on </w:t>
      </w:r>
      <w:r>
        <w:rPr>
          <w:rFonts w:ascii="Times New Roman" w:cs="Times New Roman" w:eastAsia="Times New Roman" w:hAnsi="Times New Roman"/>
          <w:sz w:val="18"/>
          <w:szCs w:val="18"/>
          <w:b w:val="1"/>
          <w:bCs w:val="1"/>
          <w:color w:val="auto"/>
        </w:rPr>
        <w:t>Schedule 3.02(d)</w:t>
      </w:r>
      <w:r>
        <w:rPr>
          <w:rFonts w:ascii="Times New Roman" w:cs="Times New Roman" w:eastAsia="Times New Roman" w:hAnsi="Times New Roman"/>
          <w:sz w:val="18"/>
          <w:szCs w:val="18"/>
          <w:color w:val="auto"/>
        </w:rPr>
        <w:t>, conflict with, or result in (with or without notice or lapse of time or both) any violation of, or default under, or give rise to a right of termination, acceleration or modification of any obligation or loss of any benefit under any contract or other instrument to which any of the Purchased Assets are subject (including any Assigned Contract); or (e) result in the creation or imposition of Encumbrance on the Purchased Assets, other than the Permitted Liens.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3.03 Title to Purchased Assets; Permits. </w:t>
      </w:r>
      <w:r>
        <w:rPr>
          <w:rFonts w:ascii="Times New Roman" w:cs="Times New Roman" w:eastAsia="Times New Roman" w:hAnsi="Times New Roman"/>
          <w:sz w:val="18"/>
          <w:szCs w:val="18"/>
          <w:color w:val="auto"/>
        </w:rPr>
        <w:t>Seller owns and has good title to the Purchased Assets, to the best of Seller’s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Knowledge, free and clear of Encumbrances other than the Permitted Liens. </w:t>
      </w:r>
      <w:r>
        <w:rPr>
          <w:rFonts w:ascii="Times New Roman" w:cs="Times New Roman" w:eastAsia="Times New Roman" w:hAnsi="Times New Roman"/>
          <w:sz w:val="18"/>
          <w:szCs w:val="18"/>
          <w:b w:val="1"/>
          <w:bCs w:val="1"/>
          <w:color w:val="auto"/>
        </w:rPr>
        <w:t>Schedule 3.03</w:t>
      </w:r>
      <w:r>
        <w:rPr>
          <w:rFonts w:ascii="Times New Roman" w:cs="Times New Roman" w:eastAsia="Times New Roman" w:hAnsi="Times New Roman"/>
          <w:sz w:val="18"/>
          <w:szCs w:val="18"/>
          <w:color w:val="auto"/>
        </w:rPr>
        <w:t xml:space="preserve"> sets forth a correct and complete list of all licenses and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any Governmental Authority held by Seller solely related to the Cultivation Business, or the ownership or use of the Purchased Assets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Such Permits are valid and in full force and effect, and will remain in full force and effect upon the Closing. All of the Assigned Contracts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 and binding, and enforceable as to the Seller and, to the Knowledge of the Seller, as to the other parties thereto, in accordance with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subject to (i) the effect of any applicable bankruptcy, reorganization, insolvency, moratorium or similar laws affecting creditors’ rights generally;</w:t>
      </w:r>
    </w:p>
    <w:p>
      <w:pPr>
        <w:spacing w:after="0" w:line="9" w:lineRule="exact"/>
        <w:rPr>
          <w:sz w:val="20"/>
          <w:szCs w:val="20"/>
          <w:color w:val="auto"/>
        </w:rPr>
      </w:pPr>
    </w:p>
    <w:p>
      <w:pPr>
        <w:ind w:right="160" w:firstLine="8"/>
        <w:spacing w:after="0" w:line="26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enforceability, to the effect of general principles of equity (regardless of whether such enforceability is considered in a proceeding in equity or at law); and (iii) obtaining the necessary consents disclosed on </w:t>
      </w:r>
      <w:r>
        <w:rPr>
          <w:rFonts w:ascii="Times New Roman" w:cs="Times New Roman" w:eastAsia="Times New Roman" w:hAnsi="Times New Roman"/>
          <w:sz w:val="18"/>
          <w:szCs w:val="18"/>
          <w:b w:val="1"/>
          <w:bCs w:val="1"/>
          <w:color w:val="auto"/>
        </w:rPr>
        <w:t>Schedule 3.02(d)</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3.04 Non-foreign Status. </w:t>
      </w:r>
      <w:r>
        <w:rPr>
          <w:rFonts w:ascii="Times New Roman" w:cs="Times New Roman" w:eastAsia="Times New Roman" w:hAnsi="Times New Roman"/>
          <w:sz w:val="18"/>
          <w:szCs w:val="18"/>
          <w:color w:val="auto"/>
        </w:rPr>
        <w:t>Seller is not a “foreign person” as that term is used in Treasury Regulations Section 1.1445-2.</w:t>
      </w:r>
    </w:p>
    <w:p>
      <w:pPr>
        <w:spacing w:after="0" w:line="225"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3.05 Legal Proceedings. </w:t>
      </w:r>
      <w:r>
        <w:rPr>
          <w:rFonts w:ascii="Times New Roman" w:cs="Times New Roman" w:eastAsia="Times New Roman" w:hAnsi="Times New Roman"/>
          <w:sz w:val="18"/>
          <w:szCs w:val="18"/>
          <w:color w:val="auto"/>
        </w:rPr>
        <w:t>There is no Action of any nature pending or, to Seller’s Knowledge, threatened against or by the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law or equity, or before or by any Governmental Authority that challenges or seeks to prevent, enjoin or otherwise delay the transactions contemplated by this Agreement.</w:t>
      </w:r>
    </w:p>
    <w:p>
      <w:pPr>
        <w:spacing w:after="0" w:line="171"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3.06 Brokers. </w:t>
      </w:r>
      <w:r>
        <w:rPr>
          <w:rFonts w:ascii="Times New Roman" w:cs="Times New Roman" w:eastAsia="Times New Roman" w:hAnsi="Times New Roman"/>
          <w:sz w:val="18"/>
          <w:szCs w:val="18"/>
          <w:color w:val="auto"/>
        </w:rPr>
        <w:t>Except with respect to the delivery of the Fairness Opinion, no broker, finder or investment banker is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brokerage, finder’s or other fee or commission in connection with the transactions contemplated by this Agreement based upon arrangements made by or on behalf of Seller, and Buyer shall have no liability in respect of any payment obligations thereto in connection with the transactions contemplated by this Agreement.</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Section 3.07 No Other Representation or Warranty</w:t>
      </w:r>
      <w:r>
        <w:rPr>
          <w:rFonts w:ascii="Times New Roman" w:cs="Times New Roman" w:eastAsia="Times New Roman" w:hAnsi="Times New Roman"/>
          <w:sz w:val="18"/>
          <w:szCs w:val="18"/>
          <w:color w:val="auto"/>
        </w:rPr>
        <w:t>. Except for the representations and warranties contained in this</w:t>
      </w:r>
      <w:r>
        <w:rPr>
          <w:rFonts w:ascii="Times New Roman" w:cs="Times New Roman" w:eastAsia="Times New Roman" w:hAnsi="Times New Roman"/>
          <w:sz w:val="18"/>
          <w:szCs w:val="18"/>
          <w:b w:val="1"/>
          <w:bCs w:val="1"/>
          <w:color w:val="auto"/>
        </w:rPr>
        <w:t xml:space="preserve"> Article III </w:t>
      </w:r>
      <w:r>
        <w:rPr>
          <w:rFonts w:ascii="Times New Roman" w:cs="Times New Roman" w:eastAsia="Times New Roman" w:hAnsi="Times New Roman"/>
          <w:sz w:val="18"/>
          <w:szCs w:val="18"/>
          <w:color w:val="auto"/>
        </w:rPr>
        <w:t>(including the related portions of the Disclosure Schedules, and as updated by Schedule Supplements), the Seller has not made any other express or implied representation or warranty, either written or oral, on behalf of the Seller, including any representation or warranty as to the accuracy or completeness of any information regarding the Seller furnished or made available to Buyer and its representatives (including any information, documents or material delivered to Buyer or made available to Buyer, management presentations or in any other form in expectation of the transactions contemplated hereby) or as to the future revenue, profitability or success of the Seller and the Cultivation Business, or any representation or warranty arising from statute or otherwise in Law.</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material inducement to the Seller to enter into this Agreement and to consummate the transactions contemplated hereby, the Buyer represents and warrants to Seller as follows, as of the Effective Date and as of the Closing Date:</w:t>
      </w:r>
    </w:p>
    <w:p>
      <w:pPr>
        <w:spacing w:after="0" w:line="158"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4.01 Organization and Authority of Buyer; Enforceability. </w:t>
      </w:r>
      <w:r>
        <w:rPr>
          <w:rFonts w:ascii="Times New Roman" w:cs="Times New Roman" w:eastAsia="Times New Roman" w:hAnsi="Times New Roman"/>
          <w:sz w:val="18"/>
          <w:szCs w:val="18"/>
          <w:color w:val="auto"/>
        </w:rPr>
        <w:t>Buyer is a limited liability company duly organized,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in good standing under the laws of the State of Delaware. Buyer has full power and authority to enter into this Agreement and the documents to be delivered hereunder, to carry out its obligations hereunder and to consummate the transactions contemplated hereby. The execution, delivery and performance by Buyer of this Agreement and the documents to be delivered hereunder and the consummation of the transactions contemplated hereby have been duly authorized by all requisite action on the part of Buyer. This Agreement and the documents to be delivered hereunder have been duly executed and delivered by Buyer, and (assuming due authorization, execution and delivery by Seller) this Agreement and the documents to be delivered hereunder constitute legal, valid and binding obligations of Buyer enforceable against Buyer in accordance with their respective terms.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ind w:right="16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4.02 No Conflicts; Consents. </w:t>
      </w:r>
      <w:r>
        <w:rPr>
          <w:rFonts w:ascii="Times New Roman" w:cs="Times New Roman" w:eastAsia="Times New Roman" w:hAnsi="Times New Roman"/>
          <w:sz w:val="18"/>
          <w:szCs w:val="18"/>
          <w:color w:val="auto"/>
        </w:rPr>
        <w:t>The execution, delivery and performance by Buyer of this Agreement and the documents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hereunder, and the consummation of the transactions contemplated hereby, do not and will not: (a) violate or conflict with the certificate of organization, operating agreement or other organizational documents of Buyer; or (b) violate or conflict with any judgment, order, decree, statute, law, ordinance, rule or regulation applicable to Buyer or any contract, mortgage, or other binding agreement to which Buyer is subject. No consent, approval, waiver or authorization is required to be obtained by Buyer from any person or entity (including any Governmental Authority) in connection with the execution, delivery and performance by Buyer of this Agreement and the consummation of the transactions contemplated hereby.</w:t>
      </w:r>
    </w:p>
    <w:p>
      <w:pPr>
        <w:spacing w:after="0" w:line="182" w:lineRule="exact"/>
        <w:rPr>
          <w:sz w:val="20"/>
          <w:szCs w:val="20"/>
          <w:color w:val="auto"/>
        </w:rPr>
      </w:pPr>
    </w:p>
    <w:p>
      <w:pPr>
        <w:jc w:val="both"/>
        <w:ind w:right="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4.03 Legal Proceedings. </w:t>
      </w:r>
      <w:r>
        <w:rPr>
          <w:rFonts w:ascii="Times New Roman" w:cs="Times New Roman" w:eastAsia="Times New Roman" w:hAnsi="Times New Roman"/>
          <w:sz w:val="18"/>
          <w:szCs w:val="18"/>
          <w:color w:val="auto"/>
        </w:rPr>
        <w:t>There is no Action of any nature pending or threatened against or by Buyer that challenges or seeks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enjoin or otherwise delay the transactions contemplated by this Agreement. No event has occurred or circumstances exist that may give rise to, or serve as a basis for, any such Action.</w:t>
      </w:r>
    </w:p>
    <w:p>
      <w:pPr>
        <w:spacing w:after="0" w:line="171" w:lineRule="exact"/>
        <w:rPr>
          <w:sz w:val="20"/>
          <w:szCs w:val="20"/>
          <w:color w:val="auto"/>
        </w:rPr>
      </w:pPr>
    </w:p>
    <w:p>
      <w:pPr>
        <w:ind w:right="1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4.04 Brokers. </w:t>
      </w:r>
      <w:r>
        <w:rPr>
          <w:rFonts w:ascii="Times New Roman" w:cs="Times New Roman" w:eastAsia="Times New Roman" w:hAnsi="Times New Roman"/>
          <w:sz w:val="18"/>
          <w:szCs w:val="18"/>
          <w:color w:val="auto"/>
        </w:rPr>
        <w:t>No broker, finder or investment banker is entitled to any brokerage, finder’s or other fee or commission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Buyer in connection with the transactions contemplated by this Agreement based upon arrangements made by or on behalf of Buyer and Seller shall have no liability in respect of any payment obligations thereto in connection with the transactions contemplated by this Agreement.</w:t>
      </w:r>
    </w:p>
    <w:p>
      <w:pPr>
        <w:spacing w:after="0" w:line="17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Section 4.05 Guarantees and Indebtedness; Other Assets</w:t>
      </w:r>
      <w:r>
        <w:rPr>
          <w:rFonts w:ascii="Times New Roman" w:cs="Times New Roman" w:eastAsia="Times New Roman" w:hAnsi="Times New Roman"/>
          <w:sz w:val="18"/>
          <w:szCs w:val="18"/>
          <w:color w:val="auto"/>
        </w:rPr>
        <w:t>. The Settled Debt is the only outstanding Indebtedness and Liabilities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Seller that is owed to any of the Buyer or any of its Affiliates as of immediately prior to Closing and </w:t>
      </w:r>
      <w:r>
        <w:rPr>
          <w:rFonts w:ascii="Times New Roman" w:cs="Times New Roman" w:eastAsia="Times New Roman" w:hAnsi="Times New Roman"/>
          <w:sz w:val="18"/>
          <w:szCs w:val="18"/>
          <w:b w:val="1"/>
          <w:bCs w:val="1"/>
          <w:color w:val="auto"/>
        </w:rPr>
        <w:t>Schedules 1.03(b), and 1.03(c)</w:t>
      </w:r>
      <w:r>
        <w:rPr>
          <w:rFonts w:ascii="Times New Roman" w:cs="Times New Roman" w:eastAsia="Times New Roman" w:hAnsi="Times New Roman"/>
          <w:sz w:val="18"/>
          <w:szCs w:val="18"/>
          <w:color w:val="auto"/>
        </w:rPr>
        <w:t xml:space="preserve"> contain a true, complete and accurate list of all the outstanding Settled Debt. Other than such Settled Debt listed on </w:t>
      </w:r>
      <w:r>
        <w:rPr>
          <w:rFonts w:ascii="Times New Roman" w:cs="Times New Roman" w:eastAsia="Times New Roman" w:hAnsi="Times New Roman"/>
          <w:sz w:val="18"/>
          <w:szCs w:val="18"/>
          <w:b w:val="1"/>
          <w:bCs w:val="1"/>
          <w:color w:val="auto"/>
        </w:rPr>
        <w:t>Schedules 1.03(b)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1.03(c)</w:t>
      </w:r>
      <w:r>
        <w:rPr>
          <w:rFonts w:ascii="Times New Roman" w:cs="Times New Roman" w:eastAsia="Times New Roman" w:hAnsi="Times New Roman"/>
          <w:sz w:val="18"/>
          <w:szCs w:val="18"/>
          <w:color w:val="auto"/>
        </w:rPr>
        <w:t>, the Seller (A) did not incur, assume, guarantee or endorse or otherwise become liable or responsible for any other Liability (including Indebtedness) that is owed or otherwise payable to any of the Buyer or any of its Affiliates and (B) does not have any outstanding Indebtedness or Liabilities owed or otherwise payable to any of the Buyer or any of its Affiliates. Upon the Closing, all Settled Debt shall be assumed by Buyer and Seller shall not be liable for or in any way restricted or encumbered by any Settled Debt or other Indebtedness owed to any of the Buyer or its Affiliates.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Pre-Closing and Post-Closing Covenants</w:t>
      </w:r>
    </w:p>
    <w:p>
      <w:pPr>
        <w:spacing w:after="0" w:line="20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5.01 Conduct of the Business. </w:t>
      </w:r>
      <w:r>
        <w:rPr>
          <w:rFonts w:ascii="Times New Roman" w:cs="Times New Roman" w:eastAsia="Times New Roman" w:hAnsi="Times New Roman"/>
          <w:sz w:val="18"/>
          <w:szCs w:val="18"/>
          <w:color w:val="auto"/>
        </w:rPr>
        <w:t>From the Effective Date until the Closing or the termination of this Agreement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terms, except as required by applicable law or by the terms of this Agreement, (a) the Seller shall use commercially reasonable efforts to preserve intact the Purchased Assets, and (b) Buyer shall not, and shall cause any other holder of Settled Debt not to, (i) convert any portion of the Settled Debt into equity of the Seller, (ii) be permitted to accelerate the Settled Debt or exercise its rights as a secured lender of the Seller in the event of default under such Settled Debt or (iii) in any way impose restrictions or encumbrances on the Seller or its operations or its assets in any manner permitted under the Settled Debt. For the sake of clarity, any and all senior and junior liens held by the Buyer over the Seller’s assets in effect as of the Effective Date shall remain in full force and effect until the Closing.</w:t>
      </w:r>
    </w:p>
    <w:p>
      <w:pPr>
        <w:spacing w:after="0" w:line="183"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5.02 Publicity. </w:t>
      </w:r>
      <w:r>
        <w:rPr>
          <w:rFonts w:ascii="Times New Roman" w:cs="Times New Roman" w:eastAsia="Times New Roman" w:hAnsi="Times New Roman"/>
          <w:sz w:val="18"/>
          <w:szCs w:val="18"/>
          <w:color w:val="auto"/>
        </w:rPr>
        <w:t>Prior to and following the Closing, no Party shall make any announcement, nor share with non-shareholders,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concerning the transaction contemplated herein or the related negotiations without the other Party’s prior written approval, except as may be required by Law, including without limitation any filings on behalf of the Buyer or the Seller as required by applicable securities laws.</w:t>
      </w: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4" w:name="page15"/>
    <w:bookmarkEnd w:id="14"/>
    <w:p>
      <w:pPr>
        <w:ind w:right="4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5.03 Closing Conditions. </w:t>
      </w:r>
      <w:r>
        <w:rPr>
          <w:rFonts w:ascii="Times New Roman" w:cs="Times New Roman" w:eastAsia="Times New Roman" w:hAnsi="Times New Roman"/>
          <w:sz w:val="18"/>
          <w:szCs w:val="18"/>
          <w:color w:val="auto"/>
        </w:rPr>
        <w:t>Prior to Closing, each Party shall, use commercially reasonable efforts to take such actions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reasonably necessary to satisfy the applicable closing conditions set forth in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VI</w:t>
      </w:r>
      <w:r>
        <w:rPr>
          <w:rFonts w:ascii="Times New Roman" w:cs="Times New Roman" w:eastAsia="Times New Roman" w:hAnsi="Times New Roman"/>
          <w:sz w:val="18"/>
          <w:szCs w:val="18"/>
          <w:color w:val="auto"/>
        </w:rPr>
        <w:t xml:space="preserve"> hereof as promptly and as reasonably practicable after the date hereof. Notwithstanding the foregoing, the Parties hereto agree that the Closing is conditioned upon, and will not occur absent the satisfaction or waiver of, each of the applicable closing conditions set forth in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VI</w:t>
      </w:r>
      <w:r>
        <w:rPr>
          <w:rFonts w:ascii="Times New Roman" w:cs="Times New Roman" w:eastAsia="Times New Roman" w:hAnsi="Times New Roman"/>
          <w:sz w:val="18"/>
          <w:szCs w:val="18"/>
          <w:color w:val="auto"/>
        </w:rPr>
        <w:t xml:space="preserve"> hereof, except as otherwise set forth in this Agreement.</w:t>
      </w:r>
    </w:p>
    <w:p>
      <w:pPr>
        <w:spacing w:after="0" w:line="176" w:lineRule="exact"/>
        <w:rPr>
          <w:sz w:val="20"/>
          <w:szCs w:val="20"/>
          <w:color w:val="auto"/>
        </w:rPr>
      </w:pPr>
    </w:p>
    <w:p>
      <w:pPr>
        <w:ind w:right="4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5.04 Cultivation Employees. </w:t>
      </w:r>
      <w:r>
        <w:rPr>
          <w:rFonts w:ascii="Times New Roman" w:cs="Times New Roman" w:eastAsia="Times New Roman" w:hAnsi="Times New Roman"/>
          <w:sz w:val="18"/>
          <w:szCs w:val="18"/>
          <w:color w:val="auto"/>
        </w:rPr>
        <w:t>For the avoidance of doubt, each Party acknowledges and agrees that, after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and its Affiliates (including Cultivation Buyer) shall have the right, in their sole discretion, to offer employment without restriction to any Cultivation Employees.</w:t>
      </w:r>
    </w:p>
    <w:p>
      <w:pPr>
        <w:spacing w:after="0" w:line="171"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5.05 Transfer Taxes; Bulk Sales Waiver. </w:t>
      </w:r>
      <w:r>
        <w:rPr>
          <w:rFonts w:ascii="Times New Roman" w:cs="Times New Roman" w:eastAsia="Times New Roman" w:hAnsi="Times New Roman"/>
          <w:sz w:val="18"/>
          <w:szCs w:val="18"/>
          <w:color w:val="auto"/>
        </w:rPr>
        <w:t>All sales, use, registration, and other such Taxes and fees (including any penalties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incurred in connection with this Agreement and the other documents contemplated by or entered into in connection with this Agreement, if any, shall be borne and paid by Buyer when due. Buyer shall, at their own expense, timely file any Tax Return or other document with respect to such Taxes or fees (and Seller shall reasonably cooperate in good faith with respect thereto as necessary). The Parties hereby waive compliance with the provisions of any bulk sales, bulk transfer or similar Laws of any jurisdiction that may otherwise be applicable with respect to the sale of any or all of the Purchased Assets to Buyer; it being understood that any Liabilities arising out of the failure of Seller to comply with the requirements and provisions of any bulk sales, bulk transfer or similar Laws of any jurisdiction which would not otherwise constitute Assumed Liabilities shall nevertheless be deemed to be Assumed Liabilities.</w:t>
      </w:r>
    </w:p>
    <w:p>
      <w:pPr>
        <w:spacing w:after="0" w:line="185" w:lineRule="exact"/>
        <w:rPr>
          <w:sz w:val="20"/>
          <w:szCs w:val="20"/>
          <w:color w:val="auto"/>
        </w:rPr>
      </w:pPr>
    </w:p>
    <w:p>
      <w:pPr>
        <w:ind w:right="26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5.06 Further Assurances. </w:t>
      </w:r>
      <w:r>
        <w:rPr>
          <w:rFonts w:ascii="Times New Roman" w:cs="Times New Roman" w:eastAsia="Times New Roman" w:hAnsi="Times New Roman"/>
          <w:sz w:val="18"/>
          <w:szCs w:val="18"/>
          <w:color w:val="auto"/>
        </w:rPr>
        <w:t>Prior to and following the Closing Date, except as required by applicable law, each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reasonable request by the other Party, take such additional actions and execute such documents as the other Party may reasonably require from time to time in order to carry out more effectively the purposes of this Agreement and/or to carry out or consummate the any of the transactions contemplated in this Agreement and the other documents contemplated by or entered into in connection with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5.07 Non-Assigned Contracts</w:t>
      </w:r>
      <w:r>
        <w:rPr>
          <w:rFonts w:ascii="Times New Roman" w:cs="Times New Roman" w:eastAsia="Times New Roman" w:hAnsi="Times New Roman"/>
          <w:sz w:val="18"/>
          <w:szCs w:val="18"/>
          <w:color w:val="auto"/>
        </w:rPr>
        <w:t>. Notwithstanding anything contained in this Agreement:</w:t>
      </w:r>
    </w:p>
    <w:p>
      <w:pPr>
        <w:spacing w:after="0" w:line="229" w:lineRule="exact"/>
        <w:rPr>
          <w:sz w:val="20"/>
          <w:szCs w:val="20"/>
          <w:color w:val="auto"/>
        </w:rPr>
      </w:pPr>
    </w:p>
    <w:p>
      <w:pPr>
        <w:ind w:right="40" w:firstLine="1304"/>
        <w:spacing w:after="0" w:line="261" w:lineRule="auto"/>
        <w:tabs>
          <w:tab w:leader="none" w:pos="153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assignment by Seller to the Buyer of any Assigned Contract is not permitted or is not permitted without the Consent of a third party, this Agreement shall not be deemed to constitute an undertaking to assign the same if such Consent is not given or if such an undertaking otherwise would constitute a breach of or cause a loss of benefits thereunder. The Parties hereto shall use commercially reasonable efforts (other than the payment of money or the deposit of funds) to obtain any and all such third party consents.</w:t>
      </w:r>
    </w:p>
    <w:p>
      <w:pPr>
        <w:spacing w:after="0" w:line="175" w:lineRule="exact"/>
        <w:rPr>
          <w:rFonts w:ascii="Times New Roman" w:cs="Times New Roman" w:eastAsia="Times New Roman" w:hAnsi="Times New Roman"/>
          <w:sz w:val="18"/>
          <w:szCs w:val="18"/>
          <w:color w:val="auto"/>
        </w:rPr>
      </w:pPr>
    </w:p>
    <w:p>
      <w:pPr>
        <w:ind w:right="140" w:firstLine="1304"/>
        <w:spacing w:after="0" w:line="278" w:lineRule="auto"/>
        <w:tabs>
          <w:tab w:leader="none" w:pos="155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and to the extent that any required third party Consent is unable to be obtained as contemplated by </w:t>
      </w:r>
      <w:r>
        <w:rPr>
          <w:rFonts w:ascii="Times New Roman" w:cs="Times New Roman" w:eastAsia="Times New Roman" w:hAnsi="Times New Roman"/>
          <w:sz w:val="17"/>
          <w:szCs w:val="17"/>
          <w:b w:val="1"/>
          <w:bCs w:val="1"/>
          <w:color w:val="auto"/>
        </w:rPr>
        <w:t>Section 3.02(d)</w:t>
      </w:r>
      <w:r>
        <w:rPr>
          <w:rFonts w:ascii="Times New Roman" w:cs="Times New Roman" w:eastAsia="Times New Roman" w:hAnsi="Times New Roman"/>
          <w:sz w:val="17"/>
          <w:szCs w:val="17"/>
          <w:color w:val="auto"/>
        </w:rPr>
        <w:t>, Seller shall continue to be bound by any such Assigned Contract (each, a “</w:t>
      </w:r>
      <w:r>
        <w:rPr>
          <w:rFonts w:ascii="Times New Roman" w:cs="Times New Roman" w:eastAsia="Times New Roman" w:hAnsi="Times New Roman"/>
          <w:sz w:val="17"/>
          <w:szCs w:val="17"/>
          <w:b w:val="1"/>
          <w:bCs w:val="1"/>
          <w:u w:val="single" w:color="auto"/>
          <w:color w:val="auto"/>
        </w:rPr>
        <w:t>Non-Assigned Contract</w:t>
      </w:r>
      <w:r>
        <w:rPr>
          <w:rFonts w:ascii="Times New Roman" w:cs="Times New Roman" w:eastAsia="Times New Roman" w:hAnsi="Times New Roman"/>
          <w:sz w:val="17"/>
          <w:szCs w:val="17"/>
          <w:color w:val="auto"/>
        </w:rPr>
        <w:t>”). In such event, to the extent Buyer deems reasonably necessary,</w:t>
      </w:r>
    </w:p>
    <w:p>
      <w:pPr>
        <w:spacing w:after="0" w:line="1" w:lineRule="exact"/>
        <w:rPr>
          <w:rFonts w:ascii="Times New Roman" w:cs="Times New Roman" w:eastAsia="Times New Roman" w:hAnsi="Times New Roman"/>
          <w:sz w:val="17"/>
          <w:szCs w:val="17"/>
          <w:color w:val="auto"/>
        </w:rPr>
      </w:pPr>
    </w:p>
    <w:p>
      <w:pPr>
        <w:ind w:firstLine="8"/>
        <w:spacing w:after="0" w:line="251"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make the benefit of such Non-Assigned Contract available to Buyer, and (ii) the assignment provisions of this Agreement shall operate to the extent permitted by law and the applicable Non-Assigned Contract to create a subcontract, sublease or sublicense with Buyer to perform each relevant Non-Assigned Contract at a price equal to the monies, rights and other consideration receivable or payable by Seller with respect to the performance by or enjoyment of Buyer under such subcontract, sublease or sublicense. To the extent such benefit is made available and/or such subcontract, sublease or sublicense is created, (1) Buyer shall pay, perform and discharge fully all obligations of Seller under any such Non-Assigned Contract from and after the Closing Date, (2) Seller shall, without further consideration therefor, pay and remit to Buyer promptly any monies, rights and other consideration received in respect of such Non-Assigned Contract performance, and (3) Seller shall exercise or exploit its rights and options under all such Non-Assigned Contracts only as directed by Buyer and at Buyer’s sole expense.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firstLine="1304"/>
        <w:spacing w:after="0" w:line="268" w:lineRule="auto"/>
        <w:tabs>
          <w:tab w:leader="none" w:pos="15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when any third party Consent contemplated by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xml:space="preserve"> shall be obtained or any such Non-Assigned Contract shall otherwise be assignable, Seller shall promptly assign all of its rights and obligations thereunder or in connection therewith to Buyer without payment of further consideration therefor.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5.08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Section 5.09 Other Agrify Intellectual Property</w:t>
      </w:r>
      <w:r>
        <w:rPr>
          <w:rFonts w:ascii="Times New Roman" w:cs="Times New Roman" w:eastAsia="Times New Roman" w:hAnsi="Times New Roman"/>
          <w:sz w:val="18"/>
          <w:szCs w:val="18"/>
          <w:color w:val="auto"/>
        </w:rPr>
        <w:t>. Seller hereby grants to Buyer a right of first refusal with respect to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rights in tradename “Agrify” whereby in the event Seller desires to sell its tradename “Agrify” (“</w:t>
      </w:r>
      <w:r>
        <w:rPr>
          <w:rFonts w:ascii="Times New Roman" w:cs="Times New Roman" w:eastAsia="Times New Roman" w:hAnsi="Times New Roman"/>
          <w:sz w:val="18"/>
          <w:szCs w:val="18"/>
          <w:b w:val="1"/>
          <w:bCs w:val="1"/>
          <w:color w:val="auto"/>
        </w:rPr>
        <w:t>Offered Seller IP</w:t>
      </w:r>
      <w:r>
        <w:rPr>
          <w:rFonts w:ascii="Times New Roman" w:cs="Times New Roman" w:eastAsia="Times New Roman" w:hAnsi="Times New Roman"/>
          <w:sz w:val="18"/>
          <w:szCs w:val="18"/>
          <w:color w:val="auto"/>
        </w:rPr>
        <w:t>”) prior to the [***]to the Closing Date, Seller shall first offer (“</w:t>
      </w:r>
      <w:r>
        <w:rPr>
          <w:rFonts w:ascii="Times New Roman" w:cs="Times New Roman" w:eastAsia="Times New Roman" w:hAnsi="Times New Roman"/>
          <w:sz w:val="18"/>
          <w:szCs w:val="18"/>
          <w:b w:val="1"/>
          <w:bCs w:val="1"/>
          <w:color w:val="auto"/>
        </w:rPr>
        <w:t>Put Notice</w:t>
      </w:r>
      <w:r>
        <w:rPr>
          <w:rFonts w:ascii="Times New Roman" w:cs="Times New Roman" w:eastAsia="Times New Roman" w:hAnsi="Times New Roman"/>
          <w:sz w:val="18"/>
          <w:szCs w:val="18"/>
          <w:color w:val="auto"/>
        </w:rPr>
        <w:t xml:space="preserve">”) to Buyer for purchase such Offered Seller IP for a purchase price of $[***] prior to the Seller offering such Offered Seller IP to any third party; provided, however, that Buyer shall not be entitled to any rights to purchase the Offered Seller IP pursuant to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if any Buyer or Cultivation Buyer is in breach of this Agreement, including without limitation Buyer’s obligations under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Buyer shall have a period of [***] days from the date of Seller’s Put Notice to notify Seller of Buyer’s election (“</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such Offered Seller IP. Following receipt of the Election Notice, the Buyer and Seller shall work in good faith to negotiate any and all documents necessary to effectuate the transfer of the Offered Seller IP to Buyer.</w:t>
      </w:r>
    </w:p>
    <w:p>
      <w:pPr>
        <w:spacing w:after="0" w:line="185" w:lineRule="exact"/>
        <w:rPr>
          <w:sz w:val="20"/>
          <w:szCs w:val="20"/>
          <w:color w:val="auto"/>
        </w:rPr>
      </w:pPr>
    </w:p>
    <w:p>
      <w:pPr>
        <w:jc w:val="both"/>
        <w:ind w:right="1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Section 5.10 Additional Covenants</w:t>
      </w:r>
      <w:r>
        <w:rPr>
          <w:rFonts w:ascii="Times New Roman" w:cs="Times New Roman" w:eastAsia="Times New Roman" w:hAnsi="Times New Roman"/>
          <w:sz w:val="18"/>
          <w:szCs w:val="18"/>
          <w:color w:val="auto"/>
        </w:rPr>
        <w:t>. Following the Closing Date, Buyer and Seller shall: (a) cooperate and provide good faith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the Required Consents under the Assigned Contracts; and (b) execute and deliver the Cultivation Escrow Agreement, duly signed by the Buyer and Seller, within thirty (30) days following the Closing.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6.01 Conditions to Obligations of Buyer</w:t>
      </w:r>
      <w:r>
        <w:rPr>
          <w:rFonts w:ascii="Times New Roman" w:cs="Times New Roman" w:eastAsia="Times New Roman" w:hAnsi="Times New Roman"/>
          <w:sz w:val="18"/>
          <w:szCs w:val="18"/>
          <w:color w:val="auto"/>
        </w:rPr>
        <w:t>. The obligations of Buyer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occur at the Closing shall be subject to the fulfillment or Buyer’s waiver, at or prior to the Closing, of each of the following conditions:</w:t>
      </w:r>
    </w:p>
    <w:p>
      <w:pPr>
        <w:spacing w:after="0" w:line="207" w:lineRule="exact"/>
        <w:rPr>
          <w:sz w:val="20"/>
          <w:szCs w:val="20"/>
          <w:color w:val="auto"/>
        </w:rPr>
      </w:pPr>
    </w:p>
    <w:p>
      <w:pPr>
        <w:ind w:firstLine="1304"/>
        <w:spacing w:after="0" w:line="261" w:lineRule="auto"/>
        <w:tabs>
          <w:tab w:leader="none" w:pos="15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Seller contained in this Agreement shall be true and correct in all respects (in the case of any representation or warranty qualified by materiality) or in all material respects (in the case of any representation or warranty not qualified by materiality)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79" w:lineRule="exact"/>
        <w:rPr>
          <w:rFonts w:ascii="Times New Roman" w:cs="Times New Roman" w:eastAsia="Times New Roman" w:hAnsi="Times New Roman"/>
          <w:sz w:val="18"/>
          <w:szCs w:val="18"/>
          <w:color w:val="auto"/>
        </w:rPr>
      </w:pPr>
    </w:p>
    <w:p>
      <w:pPr>
        <w:ind w:right="100" w:firstLine="1304"/>
        <w:spacing w:after="0" w:line="282" w:lineRule="auto"/>
        <w:tabs>
          <w:tab w:leader="none" w:pos="15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duly performed and complied in all material respects with all agreements, covenants and conditions required by this Agreement to be performed or complied with by it prior to or on the Closing Date.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60" w:firstLine="1304"/>
        <w:spacing w:after="0" w:line="258" w:lineRule="auto"/>
        <w:tabs>
          <w:tab w:leader="none" w:pos="15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 For the avoidance of doubt, this </w:t>
      </w:r>
      <w:r>
        <w:rPr>
          <w:rFonts w:ascii="Times New Roman" w:cs="Times New Roman" w:eastAsia="Times New Roman" w:hAnsi="Times New Roman"/>
          <w:sz w:val="18"/>
          <w:szCs w:val="18"/>
          <w:b w:val="1"/>
          <w:bCs w:val="1"/>
          <w:color w:val="auto"/>
        </w:rPr>
        <w:t xml:space="preserve">Section 6.01(c) </w:t>
      </w:r>
      <w:r>
        <w:rPr>
          <w:rFonts w:ascii="Times New Roman" w:cs="Times New Roman" w:eastAsia="Times New Roman" w:hAnsi="Times New Roman"/>
          <w:sz w:val="18"/>
          <w:szCs w:val="18"/>
          <w:color w:val="auto"/>
        </w:rPr>
        <w:t>shall not apply to any Governmental Order related to Cannabis or the Cannabis industry that may be a violation of Federal Cannabis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the conduct or activity is reasonably believed to be in compliance with applicable state Laws.</w:t>
      </w:r>
    </w:p>
    <w:p>
      <w:pPr>
        <w:spacing w:after="0" w:line="183" w:lineRule="exact"/>
        <w:rPr>
          <w:rFonts w:ascii="Times New Roman" w:cs="Times New Roman" w:eastAsia="Times New Roman" w:hAnsi="Times New Roman"/>
          <w:sz w:val="18"/>
          <w:szCs w:val="18"/>
          <w:color w:val="auto"/>
        </w:rPr>
      </w:pPr>
    </w:p>
    <w:p>
      <w:pPr>
        <w:ind w:firstLine="1304"/>
        <w:spacing w:after="0" w:line="266" w:lineRule="auto"/>
        <w:tabs>
          <w:tab w:leader="none" w:pos="15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Action taken under any applicable Law or by any Governmental Authority which makes it illegal (other than with respect to Federal Cannabis Laws), or otherwise directly or indirectly restrains, enjoins or prohibits the completion of the transactions contemplated hereunder and the execution and delivery of this Agreement.</w:t>
      </w:r>
    </w:p>
    <w:p>
      <w:pPr>
        <w:spacing w:after="0" w:line="175" w:lineRule="exact"/>
        <w:rPr>
          <w:rFonts w:ascii="Times New Roman" w:cs="Times New Roman" w:eastAsia="Times New Roman" w:hAnsi="Times New Roman"/>
          <w:sz w:val="18"/>
          <w:szCs w:val="18"/>
          <w:color w:val="auto"/>
        </w:rPr>
      </w:pPr>
    </w:p>
    <w:p>
      <w:pPr>
        <w:ind w:right="360" w:firstLine="1304"/>
        <w:spacing w:after="0" w:line="282" w:lineRule="auto"/>
        <w:tabs>
          <w:tab w:leader="none" w:pos="15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the Closing, the Seller shall have delivered or caused to be delivered to Buyer each of the documents, instruments and other items set forth in </w:t>
      </w:r>
      <w:r>
        <w:rPr>
          <w:rFonts w:ascii="Times New Roman" w:cs="Times New Roman" w:eastAsia="Times New Roman" w:hAnsi="Times New Roman"/>
          <w:sz w:val="18"/>
          <w:szCs w:val="18"/>
          <w:b w:val="1"/>
          <w:bCs w:val="1"/>
          <w:color w:val="auto"/>
        </w:rPr>
        <w:t>Section 2.02(a)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6.02 Conditions to Obligations of Seller</w:t>
      </w:r>
      <w:r>
        <w:rPr>
          <w:rFonts w:ascii="Times New Roman" w:cs="Times New Roman" w:eastAsia="Times New Roman" w:hAnsi="Times New Roman"/>
          <w:sz w:val="18"/>
          <w:szCs w:val="18"/>
          <w:color w:val="auto"/>
        </w:rPr>
        <w:t>. The obligations of Seller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occur at the Closing shall be subject to the fulfillment or Seller’s waiver, at or prior to the Closing, of each of the following conditions:</w:t>
      </w:r>
    </w:p>
    <w:p>
      <w:pPr>
        <w:spacing w:after="0" w:line="207" w:lineRule="exact"/>
        <w:rPr>
          <w:sz w:val="20"/>
          <w:szCs w:val="20"/>
          <w:color w:val="auto"/>
        </w:rPr>
      </w:pPr>
    </w:p>
    <w:p>
      <w:pPr>
        <w:ind w:right="80" w:firstLine="1304"/>
        <w:spacing w:after="0" w:line="261" w:lineRule="auto"/>
        <w:tabs>
          <w:tab w:leader="none" w:pos="15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Buyer contained in this Agreement shall be true and correct in all respects (in the case of any representation or warranty qualified by materiality) or in all material respects (in the case of any representation or warranty not qualified by materiality)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79" w:lineRule="exact"/>
        <w:rPr>
          <w:rFonts w:ascii="Times New Roman" w:cs="Times New Roman" w:eastAsia="Times New Roman" w:hAnsi="Times New Roman"/>
          <w:sz w:val="18"/>
          <w:szCs w:val="18"/>
          <w:color w:val="auto"/>
        </w:rPr>
      </w:pPr>
    </w:p>
    <w:p>
      <w:pPr>
        <w:ind w:right="80" w:firstLine="1304"/>
        <w:spacing w:after="0" w:line="282"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duly performed and complied in all material respects with all agreements, covenants and conditions required by this Agreement to be performed or complied with by it prior to or on the Closing Date.</w:t>
      </w:r>
    </w:p>
    <w:p>
      <w:pPr>
        <w:spacing w:after="0" w:line="161" w:lineRule="exact"/>
        <w:rPr>
          <w:rFonts w:ascii="Times New Roman" w:cs="Times New Roman" w:eastAsia="Times New Roman" w:hAnsi="Times New Roman"/>
          <w:sz w:val="18"/>
          <w:szCs w:val="18"/>
          <w:color w:val="auto"/>
        </w:rPr>
      </w:pPr>
    </w:p>
    <w:p>
      <w:pPr>
        <w:ind w:right="60" w:firstLine="1304"/>
        <w:spacing w:after="0" w:line="258" w:lineRule="auto"/>
        <w:tabs>
          <w:tab w:leader="none" w:pos="15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 For the avoidance of doubt, this </w:t>
      </w:r>
      <w:r>
        <w:rPr>
          <w:rFonts w:ascii="Times New Roman" w:cs="Times New Roman" w:eastAsia="Times New Roman" w:hAnsi="Times New Roman"/>
          <w:sz w:val="18"/>
          <w:szCs w:val="18"/>
          <w:b w:val="1"/>
          <w:bCs w:val="1"/>
          <w:color w:val="auto"/>
        </w:rPr>
        <w:t xml:space="preserve">Section 6.02(c) </w:t>
      </w:r>
      <w:r>
        <w:rPr>
          <w:rFonts w:ascii="Times New Roman" w:cs="Times New Roman" w:eastAsia="Times New Roman" w:hAnsi="Times New Roman"/>
          <w:sz w:val="18"/>
          <w:szCs w:val="18"/>
          <w:color w:val="auto"/>
        </w:rPr>
        <w:t>shall not apply to any Governmental Order related to Cannabis or the Cannabis industry that may be a violation of Federal Cannabis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the conduct or activity is reasonably believed to be in compliance with applicable state Laws.</w:t>
      </w:r>
    </w:p>
    <w:p>
      <w:pPr>
        <w:spacing w:after="0" w:line="183" w:lineRule="exact"/>
        <w:rPr>
          <w:rFonts w:ascii="Times New Roman" w:cs="Times New Roman" w:eastAsia="Times New Roman" w:hAnsi="Times New Roman"/>
          <w:sz w:val="18"/>
          <w:szCs w:val="18"/>
          <w:color w:val="auto"/>
        </w:rPr>
      </w:pPr>
    </w:p>
    <w:p>
      <w:pPr>
        <w:ind w:firstLine="1304"/>
        <w:spacing w:after="0" w:line="266" w:lineRule="auto"/>
        <w:tabs>
          <w:tab w:leader="none" w:pos="15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Action taken under any applicable Law or by any Governmental Authority which makes it illegal (other than with respect to Federal Cannabis Laws), or otherwise directly or indirectly restrains, enjoins or prohibits the completion of the transactions contemplated hereunder and the execution and delivery of this Agreement.</w:t>
      </w:r>
    </w:p>
    <w:p>
      <w:pPr>
        <w:spacing w:after="0" w:line="175" w:lineRule="exact"/>
        <w:rPr>
          <w:rFonts w:ascii="Times New Roman" w:cs="Times New Roman" w:eastAsia="Times New Roman" w:hAnsi="Times New Roman"/>
          <w:sz w:val="18"/>
          <w:szCs w:val="18"/>
          <w:color w:val="auto"/>
        </w:rPr>
      </w:pPr>
    </w:p>
    <w:p>
      <w:pPr>
        <w:ind w:right="180" w:firstLine="1304"/>
        <w:spacing w:after="0" w:line="266" w:lineRule="auto"/>
        <w:tabs>
          <w:tab w:leader="none" w:pos="15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Board of Directors or a duly constituted committee thereof shall have received a customary opinion from an independent investment bank regarding the fairness, from a financial point of view, of the transactions contemplated hereby, in a form and with a valuation reasonably satisfactory to Seller’s board of directors (the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520" w:hanging="216"/>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1304"/>
        <w:spacing w:after="0" w:line="266" w:lineRule="auto"/>
        <w:tabs>
          <w:tab w:leader="none" w:pos="15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Buyer shall have delivered to the applicable persons each of the documents, instruments and other items set forth in </w:t>
      </w:r>
      <w:r>
        <w:rPr>
          <w:rFonts w:ascii="Times New Roman" w:cs="Times New Roman" w:eastAsia="Times New Roman" w:hAnsi="Times New Roman"/>
          <w:sz w:val="18"/>
          <w:szCs w:val="18"/>
          <w:b w:val="1"/>
          <w:bCs w:val="1"/>
          <w:color w:val="auto"/>
        </w:rPr>
        <w:t>Section 2.02(b)</w:t>
      </w:r>
      <w:r>
        <w:rPr>
          <w:rFonts w:ascii="Times New Roman" w:cs="Times New Roman" w:eastAsia="Times New Roman" w:hAnsi="Times New Roman"/>
          <w:sz w:val="18"/>
          <w:szCs w:val="18"/>
          <w:color w:val="auto"/>
        </w:rPr>
        <w:t>, including without limitation the Required Consents to the extent available at Closing, and to the extent not available at Closing,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comply with </w:t>
      </w:r>
      <w:r>
        <w:rPr>
          <w:rFonts w:ascii="Times New Roman" w:cs="Times New Roman" w:eastAsia="Times New Roman" w:hAnsi="Times New Roman"/>
          <w:sz w:val="18"/>
          <w:szCs w:val="18"/>
          <w:b w:val="1"/>
          <w:bCs w:val="1"/>
          <w:color w:val="auto"/>
        </w:rPr>
        <w:t>Section 5.10</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6.03 Termination</w:t>
      </w:r>
      <w:r>
        <w:rPr>
          <w:rFonts w:ascii="Times New Roman" w:cs="Times New Roman" w:eastAsia="Times New Roman" w:hAnsi="Times New Roman"/>
          <w:sz w:val="18"/>
          <w:szCs w:val="18"/>
          <w:color w:val="auto"/>
        </w:rPr>
        <w:t>. This Agreement may be terminated prior to the Closing, as follows:</w:t>
      </w:r>
    </w:p>
    <w:p>
      <w:pPr>
        <w:spacing w:after="0" w:line="229" w:lineRule="exact"/>
        <w:rPr>
          <w:sz w:val="20"/>
          <w:szCs w:val="20"/>
          <w:color w:val="auto"/>
        </w:rPr>
      </w:pPr>
    </w:p>
    <w:p>
      <w:pPr>
        <w:ind w:left="1540" w:hanging="236"/>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agreement of Buyer and Seller;</w:t>
      </w:r>
    </w:p>
    <w:p>
      <w:pPr>
        <w:spacing w:after="0" w:line="225" w:lineRule="exact"/>
        <w:rPr>
          <w:rFonts w:ascii="Times New Roman" w:cs="Times New Roman" w:eastAsia="Times New Roman" w:hAnsi="Times New Roman"/>
          <w:sz w:val="18"/>
          <w:szCs w:val="18"/>
          <w:color w:val="auto"/>
        </w:rPr>
      </w:pPr>
    </w:p>
    <w:p>
      <w:pPr>
        <w:jc w:val="both"/>
        <w:ind w:right="160" w:firstLine="1304"/>
        <w:spacing w:after="0" w:line="261"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have been any material breach by the other Party (which, in the case of the right of termination by Seller, shall include any material breach by Buyer) of any representation, warranty, covenant or agreement set forth in this Agreement, which such material breach (a) would give rise to the material failure of a condition to the Closing hereunder in the favor of the terminating party and (b) cannot be cured, or has not been cured prior to the Termination Date, following receipt of written notice of such breach;</w:t>
      </w:r>
    </w:p>
    <w:p>
      <w:pPr>
        <w:spacing w:after="0" w:line="179" w:lineRule="exact"/>
        <w:rPr>
          <w:rFonts w:ascii="Times New Roman" w:cs="Times New Roman" w:eastAsia="Times New Roman" w:hAnsi="Times New Roman"/>
          <w:sz w:val="18"/>
          <w:szCs w:val="18"/>
          <w:color w:val="auto"/>
        </w:rPr>
      </w:pPr>
    </w:p>
    <w:p>
      <w:pPr>
        <w:ind w:right="20" w:firstLine="1304"/>
        <w:spacing w:after="0" w:line="261" w:lineRule="auto"/>
        <w:tabs>
          <w:tab w:leader="none" w:pos="15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of competent jurisdiction or other Governmental Authority shall have issued an order, decree or ruling or taken any other action, in each case permanently restraining, enjoining or otherwise prohibiting the transactions contemplated hereby and such order, decree, ruling or other action shall have become final and non-appealable, or there shall be any statute, rule or regulation enacted or promulgated by any Governmental Authority which prohibits the consummation of the transactions contemplated hereby; or</w:t>
      </w:r>
    </w:p>
    <w:p>
      <w:pPr>
        <w:spacing w:after="0" w:line="175" w:lineRule="exact"/>
        <w:rPr>
          <w:rFonts w:ascii="Times New Roman" w:cs="Times New Roman" w:eastAsia="Times New Roman" w:hAnsi="Times New Roman"/>
          <w:sz w:val="18"/>
          <w:szCs w:val="18"/>
          <w:color w:val="auto"/>
        </w:rPr>
      </w:pPr>
    </w:p>
    <w:p>
      <w:pPr>
        <w:ind w:firstLine="1304"/>
        <w:spacing w:after="0" w:line="259"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shall not have occurred on the date set forth in </w:t>
      </w:r>
      <w:r>
        <w:rPr>
          <w:rFonts w:ascii="Times New Roman" w:cs="Times New Roman" w:eastAsia="Times New Roman" w:hAnsi="Times New Roman"/>
          <w:sz w:val="18"/>
          <w:szCs w:val="18"/>
          <w:b w:val="1"/>
          <w:bCs w:val="1"/>
          <w:color w:val="auto"/>
        </w:rPr>
        <w:t>Section 2.01</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b w:val="1"/>
          <w:bCs w:val="1"/>
          <w:color w:val="auto"/>
        </w:rPr>
        <w:t>Section 6.03(d)</w:t>
      </w:r>
      <w:r>
        <w:rPr>
          <w:rFonts w:ascii="Times New Roman" w:cs="Times New Roman" w:eastAsia="Times New Roman" w:hAnsi="Times New Roman"/>
          <w:sz w:val="18"/>
          <w:szCs w:val="18"/>
          <w:color w:val="auto"/>
        </w:rPr>
        <w:t xml:space="preserve"> shall not be available to any Party whose material breach (which, in the case of the right of termination by either Party, includes any material breach by the other Party) of any representation or warranty or whose failure to perform or observe in any material respect any covenant or obligation contained in this Agreement has been the cause of or resulted in the failure of the Closing of the transactions contemplated by this Agreement to occur.</w:t>
      </w:r>
    </w:p>
    <w:p>
      <w:pPr>
        <w:spacing w:after="0" w:line="179" w:lineRule="exact"/>
        <w:rPr>
          <w:sz w:val="20"/>
          <w:szCs w:val="20"/>
          <w:color w:val="auto"/>
        </w:rPr>
      </w:pPr>
    </w:p>
    <w:p>
      <w:pPr>
        <w:jc w:val="both"/>
        <w:ind w:right="3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Any termination pursuant to this </w:t>
      </w:r>
      <w:r>
        <w:rPr>
          <w:rFonts w:ascii="Times New Roman" w:cs="Times New Roman" w:eastAsia="Times New Roman" w:hAnsi="Times New Roman"/>
          <w:sz w:val="18"/>
          <w:szCs w:val="18"/>
          <w:b w:val="1"/>
          <w:bCs w:val="1"/>
          <w:color w:val="auto"/>
        </w:rPr>
        <w:t>Section 6.03</w:t>
      </w:r>
      <w:r>
        <w:rPr>
          <w:rFonts w:ascii="Times New Roman" w:cs="Times New Roman" w:eastAsia="Times New Roman" w:hAnsi="Times New Roman"/>
          <w:sz w:val="18"/>
          <w:szCs w:val="18"/>
          <w:color w:val="auto"/>
        </w:rPr>
        <w:t xml:space="preserve"> (other than a termination pursuant to clause </w:t>
      </w:r>
      <w:r>
        <w:rPr>
          <w:rFonts w:ascii="Times New Roman" w:cs="Times New Roman" w:eastAsia="Times New Roman" w:hAnsi="Times New Roman"/>
          <w:sz w:val="18"/>
          <w:szCs w:val="18"/>
          <w:b w:val="1"/>
          <w:bCs w:val="1"/>
          <w:color w:val="auto"/>
        </w:rPr>
        <w:t>Section 6.03(a)</w:t>
      </w:r>
      <w:r>
        <w:rPr>
          <w:rFonts w:ascii="Times New Roman" w:cs="Times New Roman" w:eastAsia="Times New Roman" w:hAnsi="Times New Roman"/>
          <w:sz w:val="18"/>
          <w:szCs w:val="18"/>
          <w:color w:val="auto"/>
        </w:rPr>
        <w:t xml:space="preserve"> hereof) shall be effected by written notice from the Party so terminating to the other Parties, which notice shall specify the </w:t>
      </w:r>
      <w:r>
        <w:rPr>
          <w:rFonts w:ascii="Times New Roman" w:cs="Times New Roman" w:eastAsia="Times New Roman" w:hAnsi="Times New Roman"/>
          <w:sz w:val="18"/>
          <w:szCs w:val="18"/>
          <w:b w:val="1"/>
          <w:bCs w:val="1"/>
          <w:color w:val="auto"/>
        </w:rPr>
        <w:t>Section 6.03</w:t>
      </w:r>
      <w:r>
        <w:rPr>
          <w:rFonts w:ascii="Times New Roman" w:cs="Times New Roman" w:eastAsia="Times New Roman" w:hAnsi="Times New Roman"/>
          <w:sz w:val="18"/>
          <w:szCs w:val="18"/>
          <w:color w:val="auto"/>
        </w:rPr>
        <w:t xml:space="preserve"> hereof pursuant to which this Agreement is being terminated and a reasonably detailed basis for termination.</w:t>
      </w:r>
    </w:p>
    <w:p>
      <w:pPr>
        <w:spacing w:after="0" w:line="171" w:lineRule="exact"/>
        <w:rPr>
          <w:sz w:val="20"/>
          <w:szCs w:val="20"/>
          <w:color w:val="auto"/>
        </w:rPr>
      </w:pPr>
    </w:p>
    <w:p>
      <w:pPr>
        <w:ind w:right="24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Section 6.04 Notice of Termination</w:t>
      </w:r>
      <w:r>
        <w:rPr>
          <w:rFonts w:ascii="Times New Roman" w:cs="Times New Roman" w:eastAsia="Times New Roman" w:hAnsi="Times New Roman"/>
          <w:sz w:val="18"/>
          <w:szCs w:val="18"/>
          <w:color w:val="auto"/>
        </w:rPr>
        <w:t>. The party desiring to terminate this Agreement pursuant to</w:t>
      </w:r>
      <w:r>
        <w:rPr>
          <w:rFonts w:ascii="Times New Roman" w:cs="Times New Roman" w:eastAsia="Times New Roman" w:hAnsi="Times New Roman"/>
          <w:sz w:val="18"/>
          <w:szCs w:val="18"/>
          <w:b w:val="1"/>
          <w:bCs w:val="1"/>
          <w:color w:val="auto"/>
        </w:rPr>
        <w:t xml:space="preserve"> Section 6.04 </w:t>
      </w:r>
      <w:r>
        <w:rPr>
          <w:rFonts w:ascii="Times New Roman" w:cs="Times New Roman" w:eastAsia="Times New Roman" w:hAnsi="Times New Roman"/>
          <w:sz w:val="18"/>
          <w:szCs w:val="18"/>
          <w:color w:val="auto"/>
        </w:rPr>
        <w:t>above shall give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other parties hereto.</w:t>
      </w:r>
    </w:p>
    <w:p>
      <w:pPr>
        <w:spacing w:after="0" w:line="155"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Section 6.05 Effect of Termination</w:t>
      </w:r>
      <w:r>
        <w:rPr>
          <w:rFonts w:ascii="Times New Roman" w:cs="Times New Roman" w:eastAsia="Times New Roman" w:hAnsi="Times New Roman"/>
          <w:sz w:val="18"/>
          <w:szCs w:val="18"/>
          <w:color w:val="auto"/>
        </w:rPr>
        <w:t>. In the event of the termination of this Agreement by either the Seller or Buyer as provided in</w:t>
      </w:r>
      <w:r>
        <w:rPr>
          <w:rFonts w:ascii="Times New Roman" w:cs="Times New Roman" w:eastAsia="Times New Roman" w:hAnsi="Times New Roman"/>
          <w:sz w:val="18"/>
          <w:szCs w:val="18"/>
          <w:b w:val="1"/>
          <w:bCs w:val="1"/>
          <w:color w:val="auto"/>
        </w:rPr>
        <w:t xml:space="preserve"> Section 6.03</w:t>
      </w:r>
      <w:r>
        <w:rPr>
          <w:rFonts w:ascii="Times New Roman" w:cs="Times New Roman" w:eastAsia="Times New Roman" w:hAnsi="Times New Roman"/>
          <w:sz w:val="18"/>
          <w:szCs w:val="18"/>
          <w:color w:val="auto"/>
        </w:rPr>
        <w:t>, this Agreement shall forthwith become void and of no further force or effect with no liability or obligation hereunder on the part of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Buyer or their respective Affiliates, officers, directors, managers, members, employees, agents or equityholders, except (a) </w:t>
      </w:r>
      <w:r>
        <w:rPr>
          <w:rFonts w:ascii="Times New Roman" w:cs="Times New Roman" w:eastAsia="Times New Roman" w:hAnsi="Times New Roman"/>
          <w:sz w:val="18"/>
          <w:szCs w:val="18"/>
          <w:b w:val="1"/>
          <w:bCs w:val="1"/>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Annex A </w:t>
      </w:r>
      <w:r>
        <w:rPr>
          <w:rFonts w:ascii="Times New Roman" w:cs="Times New Roman" w:eastAsia="Times New Roman" w:hAnsi="Times New Roman"/>
          <w:sz w:val="18"/>
          <w:szCs w:val="18"/>
          <w:color w:val="auto"/>
        </w:rPr>
        <w:t>shall survive such termination and (b) the liability of any Party for any material and intentional breach by such Party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and warranties under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color w:val="auto"/>
        </w:rPr>
        <w:t xml:space="preserve">, as applicable, or covenants to be performed on or prior to the Closing under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of such Party set forth in this Agreement occurring prior to the termination of this Agreement shall survive the termination of this Agreement and the non-breaching Party shall be entitled to pursue any and all legally available remedies and to seek the recovery of all losses, liabilities, damages, costs and expenses of every kind and nature including reasonable attorneys’ fees, in each case relating to such material and intentional breach.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right="6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Section 6.06 Schedule Supplement</w:t>
      </w:r>
      <w:r>
        <w:rPr>
          <w:rFonts w:ascii="Times New Roman" w:cs="Times New Roman" w:eastAsia="Times New Roman" w:hAnsi="Times New Roman"/>
          <w:sz w:val="18"/>
          <w:szCs w:val="18"/>
          <w:color w:val="auto"/>
        </w:rPr>
        <w:t>. From time to time prior to the Closing, the Seller shall supplement or amend the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to this Agreement with respect to any matter hereafter arising on or after the date of this Agreement (each, a “</w:t>
      </w:r>
      <w:r>
        <w:rPr>
          <w:rFonts w:ascii="Times New Roman" w:cs="Times New Roman" w:eastAsia="Times New Roman" w:hAnsi="Times New Roman"/>
          <w:sz w:val="18"/>
          <w:szCs w:val="18"/>
          <w:b w:val="1"/>
          <w:bCs w:val="1"/>
          <w:color w:val="auto"/>
        </w:rPr>
        <w:t>Schedule Supplement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7.01 Survival. </w:t>
      </w:r>
      <w:r>
        <w:rPr>
          <w:rFonts w:ascii="Times New Roman" w:cs="Times New Roman" w:eastAsia="Times New Roman" w:hAnsi="Times New Roman"/>
          <w:sz w:val="18"/>
          <w:szCs w:val="18"/>
          <w:color w:val="auto"/>
        </w:rPr>
        <w:t>All representations and warranties (other than the Seller Fundamental Representations and Buyer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contained herein and all related rights to indemnification thereto shall survive the Closing until [***], except that the representations and warranties that constitute the Seller Fundamental Representations and Buyer Fundamental Representations shall survive until [***]. Notwithstanding the foregoing, any representation or warranty in respect of which indemnity may be sought under this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and the indemnity with respect thereto, shall survive the time at which it would otherwise terminate pursuant to this </w:t>
      </w:r>
      <w:r>
        <w:rPr>
          <w:rFonts w:ascii="Times New Roman" w:cs="Times New Roman" w:eastAsia="Times New Roman" w:hAnsi="Times New Roman"/>
          <w:sz w:val="18"/>
          <w:szCs w:val="18"/>
          <w:b w:val="1"/>
          <w:bCs w:val="1"/>
          <w:color w:val="auto"/>
        </w:rPr>
        <w:t>Section 7.01</w:t>
      </w:r>
      <w:r>
        <w:rPr>
          <w:rFonts w:ascii="Times New Roman" w:cs="Times New Roman" w:eastAsia="Times New Roman" w:hAnsi="Times New Roman"/>
          <w:sz w:val="18"/>
          <w:szCs w:val="18"/>
          <w:color w:val="auto"/>
        </w:rPr>
        <w:t xml:space="preserve"> if written notice of the inaccuracy or breach thereof, describing the factual basis of the claim in reasonable detail, giving rise to such right of indemnity shall have been given to the party against whom such indemnity may be sought prior to any applicable limitation date (as applicable, the “</w:t>
      </w:r>
      <w:r>
        <w:rPr>
          <w:rFonts w:ascii="Times New Roman" w:cs="Times New Roman" w:eastAsia="Times New Roman" w:hAnsi="Times New Roman"/>
          <w:sz w:val="18"/>
          <w:szCs w:val="18"/>
          <w:b w:val="1"/>
          <w:bCs w:val="1"/>
          <w:color w:val="auto"/>
        </w:rPr>
        <w:t>Limitation Date</w:t>
      </w:r>
      <w:r>
        <w:rPr>
          <w:rFonts w:ascii="Times New Roman" w:cs="Times New Roman" w:eastAsia="Times New Roman" w:hAnsi="Times New Roman"/>
          <w:sz w:val="18"/>
          <w:szCs w:val="18"/>
          <w:color w:val="auto"/>
        </w:rPr>
        <w:t xml:space="preserve">”) until the claim for indemnity with respect to such breach is finally resolved and such rights to indemnification shall apply to Losses (as defined herein) arising both prior to and after such Limitation Date. All covenants set forth herein shall survive indefinitely unless a specified time period is expressly set forth in such covenant. Notwithstanding anything in this </w:t>
      </w: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color w:val="auto"/>
        </w:rPr>
        <w:t>to the contrary, in the event of any breach of a representation or warranty by a Party that constitutes actual fraud, intentional misrepresentation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willful misconduct, the representation or warranty shall survive consummation of the transactions contemplated in this Agreement and continue in full force and effect without any time limitation. No Buyer Indemnified Party (as defined herein) (other than the Buyer or any successor or assignee) is entitled to assert any indemnification claim or exercise any other remedy under this Agreement unless the Buyer (or any successor or assignee) consents to the assertion of the indemnification claim or the exercise of any other remedy. No Seller Indemnified Party (as defined herein) is entitled to assert any indemnification claim or exercise any other remedy under this Agreement unless and Seller consents to the assertion of the indemnification claim or the exercise of any other remedy.</w:t>
      </w:r>
    </w:p>
    <w:p>
      <w:pPr>
        <w:spacing w:after="0" w:line="195" w:lineRule="exact"/>
        <w:rPr>
          <w:sz w:val="20"/>
          <w:szCs w:val="20"/>
          <w:color w:val="auto"/>
        </w:rPr>
      </w:pPr>
    </w:p>
    <w:p>
      <w:pPr>
        <w:ind w:right="40" w:firstLine="129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7.02 Indemnification By Seller. </w:t>
      </w:r>
      <w:r>
        <w:rPr>
          <w:rFonts w:ascii="Times New Roman" w:cs="Times New Roman" w:eastAsia="Times New Roman" w:hAnsi="Times New Roman"/>
          <w:sz w:val="17"/>
          <w:szCs w:val="17"/>
          <w:color w:val="auto"/>
        </w:rPr>
        <w:t>Subject to the other terms and conditions of this</w:t>
      </w:r>
      <w:r>
        <w:rPr>
          <w:rFonts w:ascii="Times New Roman" w:cs="Times New Roman" w:eastAsia="Times New Roman" w:hAnsi="Times New Roman"/>
          <w:sz w:val="17"/>
          <w:szCs w:val="17"/>
          <w:b w:val="1"/>
          <w:bCs w:val="1"/>
          <w:color w:val="auto"/>
        </w:rPr>
        <w:t xml:space="preserve"> Article VII</w:t>
      </w:r>
      <w:r>
        <w:rPr>
          <w:rFonts w:ascii="Times New Roman" w:cs="Times New Roman" w:eastAsia="Times New Roman" w:hAnsi="Times New Roman"/>
          <w:sz w:val="17"/>
          <w:szCs w:val="17"/>
          <w:color w:val="auto"/>
        </w:rPr>
        <w:t>, the Seller shall defend, indemnify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hold harmless Buyer, its Affiliates and their respective stockholders, directors, officers and employees (collectively, the “</w:t>
      </w:r>
      <w:r>
        <w:rPr>
          <w:rFonts w:ascii="Times New Roman" w:cs="Times New Roman" w:eastAsia="Times New Roman" w:hAnsi="Times New Roman"/>
          <w:sz w:val="17"/>
          <w:szCs w:val="17"/>
          <w:b w:val="1"/>
          <w:bCs w:val="1"/>
          <w:color w:val="auto"/>
        </w:rPr>
        <w:t>Buyer Indemnified Parties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b w:val="1"/>
          <w:bCs w:val="1"/>
          <w:color w:val="auto"/>
        </w:rPr>
        <w:t>Buyer Indemnified Party</w:t>
      </w:r>
      <w:r>
        <w:rPr>
          <w:rFonts w:ascii="Times New Roman" w:cs="Times New Roman" w:eastAsia="Times New Roman" w:hAnsi="Times New Roman"/>
          <w:sz w:val="17"/>
          <w:szCs w:val="17"/>
          <w:color w:val="auto"/>
        </w:rPr>
        <w:t>”) from and against all claims, judgments, damages, Liabilities, settlements, losses, costs and expenses, including reasonable and documented attorneys’ fees and disbursements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arising from or relating to: (a) any inaccuracy in or breach of any of the representations or warranties of Seller contained in this Agreement or any schedule, certificate, exhibit or document to be delivered hereunder or related hereto; (b) any breach or non-fulfillment of any covenant, agreement or obligation to be performed by any Seller pursuant to this Agreement or any schedule, certificate, exhibit or any document to be delivered hereunder or related hereto; or (c) any Excluded Liabilities or Excluded Assets;</w:t>
      </w:r>
    </w:p>
    <w:p>
      <w:pPr>
        <w:spacing w:after="0" w:line="171"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7.03 Indemnification By Buyer. </w:t>
      </w:r>
      <w:r>
        <w:rPr>
          <w:rFonts w:ascii="Times New Roman" w:cs="Times New Roman" w:eastAsia="Times New Roman" w:hAnsi="Times New Roman"/>
          <w:sz w:val="18"/>
          <w:szCs w:val="18"/>
          <w:color w:val="auto"/>
        </w:rPr>
        <w:t>Subject to the other terms and conditions of this</w:t>
      </w:r>
      <w:r>
        <w:rPr>
          <w:rFonts w:ascii="Times New Roman" w:cs="Times New Roman" w:eastAsia="Times New Roman" w:hAnsi="Times New Roman"/>
          <w:sz w:val="18"/>
          <w:szCs w:val="18"/>
          <w:b w:val="1"/>
          <w:bCs w:val="1"/>
          <w:color w:val="auto"/>
        </w:rPr>
        <w:t xml:space="preserve"> Article VII</w:t>
      </w:r>
      <w:r>
        <w:rPr>
          <w:rFonts w:ascii="Times New Roman" w:cs="Times New Roman" w:eastAsia="Times New Roman" w:hAnsi="Times New Roman"/>
          <w:sz w:val="18"/>
          <w:szCs w:val="18"/>
          <w:color w:val="auto"/>
        </w:rPr>
        <w:t>, Buyer shall defend,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hold harmless Seller, and their respective directors, officers and employees (collectively, the “</w:t>
      </w:r>
      <w:r>
        <w:rPr>
          <w:rFonts w:ascii="Times New Roman" w:cs="Times New Roman" w:eastAsia="Times New Roman" w:hAnsi="Times New Roman"/>
          <w:sz w:val="18"/>
          <w:szCs w:val="18"/>
          <w:b w:val="1"/>
          <w:bCs w:val="1"/>
          <w:color w:val="auto"/>
        </w:rPr>
        <w:t>Seller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all Losses arising from or relating to: (a) any inaccuracy in or breach of any of the representations or warranties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contained in this Agreement or any schedule, certificate, exhibit or document to be delivered hereunder or related hereto; (b) any breach or non-fulfillment of any covenant, agreement or obligation to be performed by Buyer pursuant to this Agreement or any schedule, certificate, exhibit or document to be delivered hereunder or related hereto; or (c) any Assumed Liability or any Purchased Asset, including without limitation any Losses arising under, in connection with or in relation to [***].</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ind w:left="1280"/>
        <w:spacing w:after="0"/>
        <w:rPr>
          <w:sz w:val="20"/>
          <w:szCs w:val="20"/>
          <w:color w:val="auto"/>
        </w:rPr>
      </w:pPr>
      <w:r>
        <w:rPr>
          <w:rFonts w:ascii="Times New Roman" w:cs="Times New Roman" w:eastAsia="Times New Roman" w:hAnsi="Times New Roman"/>
          <w:sz w:val="18"/>
          <w:szCs w:val="18"/>
          <w:b w:val="1"/>
          <w:bCs w:val="1"/>
          <w:color w:val="auto"/>
        </w:rPr>
        <w:t>Section 7.04 Indemnification Procedures.</w:t>
      </w:r>
    </w:p>
    <w:p>
      <w:pPr>
        <w:spacing w:after="0" w:line="225" w:lineRule="exact"/>
        <w:rPr>
          <w:sz w:val="20"/>
          <w:szCs w:val="20"/>
          <w:color w:val="auto"/>
        </w:rPr>
      </w:pPr>
    </w:p>
    <w:p>
      <w:pPr>
        <w:ind w:left="-20" w:right="40" w:firstLine="1304"/>
        <w:spacing w:after="0" w:line="254" w:lineRule="auto"/>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claim shall arise for indemnification hereunder, the Party entitled to indemnification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provide written notice of such claim to the 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connection with any claim giving rise to indemnity hereunder resulting from or arising out of any Action by a person or entity who is not a party to this Agreement, the Indemnifying Party, at its sole cost and expense and upon written notice to the Indemnified Party, may assume the defense of any such Action with counsel reasonably satisfactory to the Indemnified Party. The Indemnified Party shall be entitled to participate in the defense of any such Action, with its counsel and at its own cost and expense subject to the indemnification provisions provided herein. If the Indemnifying Party does not assume the defense of any such Action, the Indemnified Party may, but shall not be obligated to, defend against such Action in such manner as it may deem appropriate, including, but not limited to, settling such Action, after giving notice of it to the Indemnifying Party, on such terms as the Indemnified Party may deem appropriate and no action taken by the Indemnified Party in accordance with such defense and settlement shall relieve the Indemnifying Party of its indemnification obligations herein provided with respect to any Losses resulting therefrom. [***] The Indemnifying Party shall not settle any Action without the Indemnified Party’s prior written consent (which consent shall not be unreasonably withheld, conditioned or delayed).</w:t>
      </w:r>
    </w:p>
    <w:p>
      <w:pPr>
        <w:spacing w:after="0" w:line="182" w:lineRule="exact"/>
        <w:rPr>
          <w:rFonts w:ascii="Times New Roman" w:cs="Times New Roman" w:eastAsia="Times New Roman" w:hAnsi="Times New Roman"/>
          <w:sz w:val="18"/>
          <w:szCs w:val="18"/>
          <w:color w:val="auto"/>
        </w:rPr>
      </w:pPr>
    </w:p>
    <w:p>
      <w:pPr>
        <w:ind w:left="-20" w:firstLine="1304"/>
        <w:spacing w:after="0" w:line="262" w:lineRule="auto"/>
        <w:tabs>
          <w:tab w:leader="none" w:pos="15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of an Indemnified Party pursuant to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shall be effected by wire transfer of immediately available funds from the Indemnifying Party to an account designated in writing by the applicable Indemnified Party, within [***] after the determination thereof that is binding on the Indemnifying Party. Buyer shall promptly pay all invoices for fees, costs and expenses of the [***], but in no case more than [***] from presentment of such invoices.</w:t>
      </w:r>
    </w:p>
    <w:p>
      <w:pPr>
        <w:spacing w:after="0" w:line="180" w:lineRule="exact"/>
        <w:rPr>
          <w:rFonts w:ascii="Times New Roman" w:cs="Times New Roman" w:eastAsia="Times New Roman" w:hAnsi="Times New Roman"/>
          <w:sz w:val="18"/>
          <w:szCs w:val="18"/>
          <w:color w:val="auto"/>
        </w:rPr>
      </w:pPr>
    </w:p>
    <w:p>
      <w:pPr>
        <w:ind w:left="-20" w:right="100" w:firstLine="1304"/>
        <w:spacing w:after="0" w:line="252" w:lineRule="auto"/>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Buyer intends to bring any Action as a plaintiff in relation to the claims assigned in connection with the Purchased Assets hereunder, such Buyer shall, to the fullest extent possible, bring such Action in the name of Buyer, and shall refrain from adding Seller as a co-plaintiff or other party to such Action, and to the extent that it is legally required to add Seller as a co-plaintiff or party to such Action or have Seller participate in such Action to bring such claim, Buyer shall be permitted to add Seller as a co-plaintiff or other party or have Seller participate in such Action for the limited purpose of bringing said Action and on the sole condition that: (i) Seller’s participation or involvement in such Action shall be limited and the prosecution of the Action shall be the sole responsibility of the Buyer and treated as an indemnifiable claim under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pursuant to which Buyer shall be liable to Seller and (ii) Buyer shall indemnify and hold Seller harmless, including Seller’s successors and assigns, for all of Seller’s costs, expenses, including reasonable and documented attorneys’ fees counterclaims, judgments, damages, Liabilities, settlements, losses, and disbursements incurred by Seller in connection therewith and all such aforementioned costs shall be paid to Seller within seven (7) days of presentment from such invoices by Seller to Buyer and its successor or assigns. Buyer’s failure to comply with the terms hereof shall entitle Seller to withdraw from such Actions in its sole and absolute discretion. Notwithstanding the foregoing, to the extent any counterclaims are filed against Seller in connection with such Actions brought by Buyer and Buyer does not have the financial ability to satisfy an adverse finding against Seller for such counterclaims, Seller, in consultation with Buyer, may withdraw its participation in such Action and Buyer shall fully cooperate with Seller to accomplish such withdrawal by Seller, provided that Buyer’s obligations to indemnify Seller as provided hereunder shall remain in full force and effect. This Section </w:t>
      </w:r>
      <w:r>
        <w:rPr>
          <w:rFonts w:ascii="Times New Roman" w:cs="Times New Roman" w:eastAsia="Times New Roman" w:hAnsi="Times New Roman"/>
          <w:sz w:val="18"/>
          <w:szCs w:val="18"/>
          <w:b w:val="1"/>
          <w:bCs w:val="1"/>
          <w:color w:val="auto"/>
        </w:rPr>
        <w:t>7.04(c)</w:t>
      </w:r>
      <w:r>
        <w:rPr>
          <w:rFonts w:ascii="Times New Roman" w:cs="Times New Roman" w:eastAsia="Times New Roman" w:hAnsi="Times New Roman"/>
          <w:sz w:val="18"/>
          <w:szCs w:val="18"/>
          <w:color w:val="auto"/>
        </w:rPr>
        <w:t xml:space="preserve"> shall be binding upon Buyer’s successors and assigns.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20" w:name="page21"/>
    <w:bookmarkEnd w:id="20"/>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7.05 Tax Treatment of Indemnification Payments. </w:t>
      </w:r>
      <w:r>
        <w:rPr>
          <w:rFonts w:ascii="Times New Roman" w:cs="Times New Roman" w:eastAsia="Times New Roman" w:hAnsi="Times New Roman"/>
          <w:sz w:val="18"/>
          <w:szCs w:val="18"/>
          <w:color w:val="auto"/>
        </w:rPr>
        <w:t>All indemnification payments made by Seller under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by the Parties as an adjustment to the Purchase Price for tax purposes, unless otherwise required by Law.</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7.06 Limits on Indemnification.</w:t>
      </w:r>
    </w:p>
    <w:p>
      <w:pPr>
        <w:spacing w:after="0" w:line="229" w:lineRule="exact"/>
        <w:rPr>
          <w:sz w:val="20"/>
          <w:szCs w:val="20"/>
          <w:color w:val="auto"/>
        </w:rPr>
      </w:pPr>
    </w:p>
    <w:p>
      <w:pPr>
        <w:ind w:right="40" w:firstLine="1304"/>
        <w:spacing w:after="0" w:line="254"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Seller Indemnity</w:t>
      </w:r>
      <w:r>
        <w:rPr>
          <w:rFonts w:ascii="Times New Roman" w:cs="Times New Roman" w:eastAsia="Times New Roman" w:hAnsi="Times New Roman"/>
          <w:sz w:val="18"/>
          <w:szCs w:val="18"/>
          <w:color w:val="auto"/>
        </w:rPr>
        <w:t xml:space="preserve">. Notwithstanding anything to the contrary contained in this Agreement and subject to the limitations set forth in this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 xml:space="preserve">, except (i) in the case of fraud or willful misconduct, (ii) due to a breach of any Seller Fundamental Representation or (iii) if related to an Excluded Liability: Buyer Indemnified Parties will not be entitled to recover Losses with respect to a claim under </w:t>
      </w:r>
      <w:r>
        <w:rPr>
          <w:rFonts w:ascii="Times New Roman" w:cs="Times New Roman" w:eastAsia="Times New Roman" w:hAnsi="Times New Roman"/>
          <w:sz w:val="18"/>
          <w:szCs w:val="18"/>
          <w:b w:val="1"/>
          <w:bCs w:val="1"/>
          <w:color w:val="auto"/>
        </w:rPr>
        <w:t>Section 7.02(a)</w:t>
      </w:r>
      <w:r>
        <w:rPr>
          <w:rFonts w:ascii="Times New Roman" w:cs="Times New Roman" w:eastAsia="Times New Roman" w:hAnsi="Times New Roman"/>
          <w:sz w:val="18"/>
          <w:szCs w:val="18"/>
          <w:color w:val="auto"/>
        </w:rPr>
        <w:t xml:space="preserve"> for any Losses, unless and until the aggregate of all Losses subject to indemnification under </w:t>
      </w:r>
      <w:r>
        <w:rPr>
          <w:rFonts w:ascii="Times New Roman" w:cs="Times New Roman" w:eastAsia="Times New Roman" w:hAnsi="Times New Roman"/>
          <w:sz w:val="18"/>
          <w:szCs w:val="18"/>
          <w:b w:val="1"/>
          <w:bCs w:val="1"/>
          <w:color w:val="auto"/>
        </w:rPr>
        <w:t>Section 7.02(a)</w:t>
      </w:r>
      <w:r>
        <w:rPr>
          <w:rFonts w:ascii="Times New Roman" w:cs="Times New Roman" w:eastAsia="Times New Roman" w:hAnsi="Times New Roman"/>
          <w:sz w:val="18"/>
          <w:szCs w:val="18"/>
          <w:color w:val="auto"/>
        </w:rPr>
        <w:t xml:space="preserve"> exceeds $[***]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xml:space="preserve">”); the maximum aggregate liability of the Seller hereunder for any Loss pursuant to </w:t>
      </w:r>
      <w:r>
        <w:rPr>
          <w:rFonts w:ascii="Times New Roman" w:cs="Times New Roman" w:eastAsia="Times New Roman" w:hAnsi="Times New Roman"/>
          <w:sz w:val="18"/>
          <w:szCs w:val="18"/>
          <w:b w:val="1"/>
          <w:bCs w:val="1"/>
          <w:color w:val="auto"/>
        </w:rPr>
        <w:t>Section 7.02(a)</w:t>
      </w:r>
      <w:r>
        <w:rPr>
          <w:rFonts w:ascii="Times New Roman" w:cs="Times New Roman" w:eastAsia="Times New Roman" w:hAnsi="Times New Roman"/>
          <w:sz w:val="18"/>
          <w:szCs w:val="18"/>
          <w:color w:val="auto"/>
        </w:rPr>
        <w:t xml:space="preserve"> (other than due to a breach of a Seller Fundamental Representation) shall not exceed $[***] (“</w:t>
      </w:r>
      <w:r>
        <w:rPr>
          <w:rFonts w:ascii="Times New Roman" w:cs="Times New Roman" w:eastAsia="Times New Roman" w:hAnsi="Times New Roman"/>
          <w:sz w:val="18"/>
          <w:szCs w:val="18"/>
          <w:b w:val="1"/>
          <w:bCs w:val="1"/>
          <w:color w:val="auto"/>
        </w:rPr>
        <w:t>General Indemnification Cap</w:t>
      </w:r>
      <w:r>
        <w:rPr>
          <w:rFonts w:ascii="Times New Roman" w:cs="Times New Roman" w:eastAsia="Times New Roman" w:hAnsi="Times New Roman"/>
          <w:sz w:val="18"/>
          <w:szCs w:val="18"/>
          <w:color w:val="auto"/>
        </w:rPr>
        <w:t xml:space="preserve">”); and the maximum aggregate liability of the Seller hereunder for any Loss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7.02(a) </w:t>
      </w:r>
      <w:r>
        <w:rPr>
          <w:rFonts w:ascii="Times New Roman" w:cs="Times New Roman" w:eastAsia="Times New Roman" w:hAnsi="Times New Roman"/>
          <w:sz w:val="18"/>
          <w:szCs w:val="18"/>
          <w:color w:val="auto"/>
        </w:rPr>
        <w:t>due to a breach of a Seller Fundamental Representation and pursuant to</w:t>
      </w:r>
      <w:r>
        <w:rPr>
          <w:rFonts w:ascii="Times New Roman" w:cs="Times New Roman" w:eastAsia="Times New Roman" w:hAnsi="Times New Roman"/>
          <w:sz w:val="18"/>
          <w:szCs w:val="18"/>
          <w:b w:val="1"/>
          <w:bCs w:val="1"/>
          <w:color w:val="auto"/>
        </w:rPr>
        <w:t xml:space="preserve"> Section 7.02(b) </w:t>
      </w:r>
      <w:r>
        <w:rPr>
          <w:rFonts w:ascii="Times New Roman" w:cs="Times New Roman" w:eastAsia="Times New Roman" w:hAnsi="Times New Roman"/>
          <w:sz w:val="18"/>
          <w:szCs w:val="18"/>
          <w:color w:val="auto"/>
        </w:rPr>
        <w:t>shall not exceed the Purchase Price (“</w:t>
      </w:r>
      <w:r>
        <w:rPr>
          <w:rFonts w:ascii="Times New Roman" w:cs="Times New Roman" w:eastAsia="Times New Roman" w:hAnsi="Times New Roman"/>
          <w:sz w:val="18"/>
          <w:szCs w:val="18"/>
          <w:b w:val="1"/>
          <w:bCs w:val="1"/>
          <w:color w:val="auto"/>
        </w:rPr>
        <w:t>Seller Fundamental Indemnification Cap</w:t>
      </w:r>
      <w:r>
        <w:rPr>
          <w:rFonts w:ascii="Times New Roman" w:cs="Times New Roman" w:eastAsia="Times New Roman" w:hAnsi="Times New Roman"/>
          <w:sz w:val="18"/>
          <w:szCs w:val="18"/>
          <w:color w:val="auto"/>
        </w:rPr>
        <w:t>”). For the avoidance of doubt, neither the Deductible, General Indemnification Cap nor the Seller Fundamental Indemnification Cap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for any Losses due to or arising out of (i) fraud or willful misconduct or (ii) any Excluded Liabilities or Excluded Assets.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Buyer Indemnity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60" w:firstLine="1292"/>
        <w:spacing w:after="0" w:line="254" w:lineRule="auto"/>
        <w:tabs>
          <w:tab w:leader="none" w:pos="21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Notwithstanding anything to the contrary contained in this Agreement and subject to the limitations set forth in this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in the case of fraud or willful misconduct, (ii) due to a breach of any Buyer Fundamental Representation or (iii) if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an Assumed Liability (including [***]) or Purchased Asset: the maximum aggregate liability of Buyer hereunder for any Loss pursuant to </w:t>
      </w:r>
      <w:r>
        <w:rPr>
          <w:rFonts w:ascii="Times New Roman" w:cs="Times New Roman" w:eastAsia="Times New Roman" w:hAnsi="Times New Roman"/>
          <w:sz w:val="18"/>
          <w:szCs w:val="18"/>
          <w:b w:val="1"/>
          <w:bCs w:val="1"/>
          <w:color w:val="auto"/>
        </w:rPr>
        <w:t xml:space="preserve">Section 7.03(a) </w:t>
      </w:r>
      <w:r>
        <w:rPr>
          <w:rFonts w:ascii="Times New Roman" w:cs="Times New Roman" w:eastAsia="Times New Roman" w:hAnsi="Times New Roman"/>
          <w:sz w:val="18"/>
          <w:szCs w:val="18"/>
          <w:color w:val="auto"/>
        </w:rPr>
        <w:t>shall be the General Indemnification Cap; and the maximum aggregate liability of Buyer hereunder for any Loss pursuant to</w:t>
      </w:r>
      <w:r>
        <w:rPr>
          <w:rFonts w:ascii="Times New Roman" w:cs="Times New Roman" w:eastAsia="Times New Roman" w:hAnsi="Times New Roman"/>
          <w:sz w:val="18"/>
          <w:szCs w:val="18"/>
          <w:b w:val="1"/>
          <w:bCs w:val="1"/>
          <w:color w:val="auto"/>
        </w:rPr>
        <w:t xml:space="preserve"> Section 7.03(a) </w:t>
      </w:r>
      <w:r>
        <w:rPr>
          <w:rFonts w:ascii="Times New Roman" w:cs="Times New Roman" w:eastAsia="Times New Roman" w:hAnsi="Times New Roman"/>
          <w:sz w:val="18"/>
          <w:szCs w:val="18"/>
          <w:color w:val="auto"/>
        </w:rPr>
        <w:t>due to a breach of a Buyer Fundamental Representation shall be the Purchase Price (“</w:t>
      </w:r>
      <w:r>
        <w:rPr>
          <w:rFonts w:ascii="Times New Roman" w:cs="Times New Roman" w:eastAsia="Times New Roman" w:hAnsi="Times New Roman"/>
          <w:sz w:val="18"/>
          <w:szCs w:val="18"/>
          <w:b w:val="1"/>
          <w:bCs w:val="1"/>
          <w:color w:val="auto"/>
        </w:rPr>
        <w:t>Buyer Fundamental Indemnification Cap</w:t>
      </w:r>
      <w:r>
        <w:rPr>
          <w:rFonts w:ascii="Times New Roman" w:cs="Times New Roman" w:eastAsia="Times New Roman" w:hAnsi="Times New Roman"/>
          <w:sz w:val="18"/>
          <w:szCs w:val="18"/>
          <w:color w:val="auto"/>
        </w:rPr>
        <w:t>”). For the avoidance of doubt, neither the General Indemnification Cap nor the Buyer Fundamental Indemnification Cap shall apply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Losses due to or arising out of: (i) fraud or willful misconduct; (ii) Losses pursuant to </w:t>
      </w:r>
      <w:r>
        <w:rPr>
          <w:rFonts w:ascii="Times New Roman" w:cs="Times New Roman" w:eastAsia="Times New Roman" w:hAnsi="Times New Roman"/>
          <w:sz w:val="18"/>
          <w:szCs w:val="18"/>
          <w:b w:val="1"/>
          <w:bCs w:val="1"/>
          <w:color w:val="auto"/>
        </w:rPr>
        <w:t>Section 7.03(b)</w:t>
      </w:r>
      <w:r>
        <w:rPr>
          <w:rFonts w:ascii="Times New Roman" w:cs="Times New Roman" w:eastAsia="Times New Roman" w:hAnsi="Times New Roman"/>
          <w:sz w:val="18"/>
          <w:szCs w:val="18"/>
          <w:color w:val="auto"/>
        </w:rPr>
        <w:t xml:space="preserve">; or (iii) Losses pursuant to </w:t>
      </w:r>
      <w:r>
        <w:rPr>
          <w:rFonts w:ascii="Times New Roman" w:cs="Times New Roman" w:eastAsia="Times New Roman" w:hAnsi="Times New Roman"/>
          <w:sz w:val="18"/>
          <w:szCs w:val="18"/>
          <w:b w:val="1"/>
          <w:bCs w:val="1"/>
          <w:color w:val="auto"/>
        </w:rPr>
        <w:t>Section 7.03(c)</w:t>
      </w:r>
      <w:r>
        <w:rPr>
          <w:rFonts w:ascii="Times New Roman" w:cs="Times New Roman" w:eastAsia="Times New Roman" w:hAnsi="Times New Roman"/>
          <w:sz w:val="18"/>
          <w:szCs w:val="18"/>
          <w:color w:val="auto"/>
        </w:rPr>
        <w:t xml:space="preserve">, including, without limitation, any Assumed Liabilities or Purchased Assets (subject to </w:t>
      </w:r>
      <w:r>
        <w:rPr>
          <w:rFonts w:ascii="Times New Roman" w:cs="Times New Roman" w:eastAsia="Times New Roman" w:hAnsi="Times New Roman"/>
          <w:sz w:val="18"/>
          <w:szCs w:val="18"/>
          <w:b w:val="1"/>
          <w:bCs w:val="1"/>
          <w:color w:val="auto"/>
        </w:rPr>
        <w:t>Section 7.06(b)(ii)</w:t>
      </w:r>
      <w:r>
        <w:rPr>
          <w:rFonts w:ascii="Times New Roman" w:cs="Times New Roman" w:eastAsia="Times New Roman" w:hAnsi="Times New Roman"/>
          <w:sz w:val="18"/>
          <w:szCs w:val="18"/>
          <w:color w:val="auto"/>
        </w:rPr>
        <w:t xml:space="preserve"> below).</w:t>
      </w:r>
    </w:p>
    <w:p>
      <w:pPr>
        <w:spacing w:after="0" w:line="191"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p>
      <w:pPr>
        <w:ind w:left="2600" w:hanging="324"/>
        <w:spacing w:after="0"/>
        <w:tabs>
          <w:tab w:leader="none" w:pos="2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58" w:lineRule="auto"/>
        <w:tabs>
          <w:tab w:leader="none" w:pos="15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any Party hereto be liable for any punitive, consequential, or special damages, except to the extent any such damages are awarded and paid with respect to a third party claim as to which the Seller or Buyer, as the case may be, are entitled to indemnification under this Agreement. Seller shall not be liable under this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for any Losses based upon or arising out of any inaccuracy in or breach of any of the representations or warranties of Seller contained in this Agreement if either Buyer or their Affiliates had knowledge of such inaccuracy or breach prior to the Closing.</w:t>
      </w:r>
    </w:p>
    <w:p>
      <w:pPr>
        <w:spacing w:after="0" w:line="179" w:lineRule="exact"/>
        <w:rPr>
          <w:sz w:val="20"/>
          <w:szCs w:val="20"/>
          <w:color w:val="auto"/>
        </w:rPr>
      </w:pPr>
    </w:p>
    <w:p>
      <w:pPr>
        <w:ind w:right="1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7.07 Cumulative Remedies. </w:t>
      </w:r>
      <w:r>
        <w:rPr>
          <w:rFonts w:ascii="Times New Roman" w:cs="Times New Roman" w:eastAsia="Times New Roman" w:hAnsi="Times New Roman"/>
          <w:sz w:val="18"/>
          <w:szCs w:val="18"/>
          <w:color w:val="auto"/>
        </w:rPr>
        <w:t>The rights and remedies provided in this</w:t>
      </w:r>
      <w:r>
        <w:rPr>
          <w:rFonts w:ascii="Times New Roman" w:cs="Times New Roman" w:eastAsia="Times New Roman" w:hAnsi="Times New Roman"/>
          <w:sz w:val="18"/>
          <w:szCs w:val="18"/>
          <w:b w:val="1"/>
          <w:bCs w:val="1"/>
          <w:color w:val="auto"/>
        </w:rPr>
        <w:t xml:space="preserve"> Article VII </w:t>
      </w:r>
      <w:r>
        <w:rPr>
          <w:rFonts w:ascii="Times New Roman" w:cs="Times New Roman" w:eastAsia="Times New Roman" w:hAnsi="Times New Roman"/>
          <w:sz w:val="18"/>
          <w:szCs w:val="18"/>
          <w:color w:val="auto"/>
        </w:rPr>
        <w:t>are cumulative and are in addition to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substitution for any other rights and remedies available at law or in equity or otherwise.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7.08 </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7.09 Release; No Circular Recovery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53" w:lineRule="auto"/>
        <w:tabs>
          <w:tab w:leader="none" w:pos="15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as of the Closing and without any further action, the Buyer hereby unconditionally and irrevocably acquits, remises, discharges and forever releases the Seller, the Seller Indemnified Parties and their respective Affiliates (collectively, the “</w:t>
      </w:r>
      <w:r>
        <w:rPr>
          <w:rFonts w:ascii="Times New Roman" w:cs="Times New Roman" w:eastAsia="Times New Roman" w:hAnsi="Times New Roman"/>
          <w:sz w:val="18"/>
          <w:szCs w:val="18"/>
          <w:b w:val="1"/>
          <w:bCs w:val="1"/>
          <w:color w:val="auto"/>
        </w:rPr>
        <w:t>Seller Releasees</w:t>
      </w:r>
      <w:r>
        <w:rPr>
          <w:rFonts w:ascii="Times New Roman" w:cs="Times New Roman" w:eastAsia="Times New Roman" w:hAnsi="Times New Roman"/>
          <w:sz w:val="18"/>
          <w:szCs w:val="18"/>
          <w:color w:val="auto"/>
        </w:rPr>
        <w:t xml:space="preserve">”) of and from, and waives any rights in and to, all claims, complaints, demands, contracts, grants, lawsuits, causes of action or expenses of any kind (including attorney’s fees, costs and interest), whether known or unknown, that Buyer now has or ever had against the Seller Releasees with respect to the Assumed Liabilities, including without limitation the Settled Debt, and any Losses and obligations of 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date hereof with respect to such Assumed Liabilities; provided that, for the avoidance of doubt, the Liabilities and obligations acquitted, remised, discharged and released pursuant to this </w:t>
      </w:r>
      <w:r>
        <w:rPr>
          <w:rFonts w:ascii="Times New Roman" w:cs="Times New Roman" w:eastAsia="Times New Roman" w:hAnsi="Times New Roman"/>
          <w:sz w:val="18"/>
          <w:szCs w:val="18"/>
          <w:b w:val="1"/>
          <w:bCs w:val="1"/>
          <w:color w:val="auto"/>
        </w:rPr>
        <w:t xml:space="preserve">Section 7.09 </w:t>
      </w:r>
      <w:r>
        <w:rPr>
          <w:rFonts w:ascii="Times New Roman" w:cs="Times New Roman" w:eastAsia="Times New Roman" w:hAnsi="Times New Roman"/>
          <w:sz w:val="18"/>
          <w:szCs w:val="18"/>
          <w:color w:val="auto"/>
        </w:rPr>
        <w:t>shall not include any rights of the Buyer under this Agreement and other transaction documents and agreements executed in consummation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transactions contemplated by this Agreement. The Buyer acknowledges and agrees that this Agreement does not permit the Buyer or its Affiliates to seek contribution from Seller and any Seller Indemnified Party for indemnification obligations of the Buyer in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which any such contribution right is hereby irrevocably waived.</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firstLine="1304"/>
        <w:spacing w:after="0" w:line="256"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as of the Closing and without any further action, Buyer hereby agrees that he or it, as applicable, will not make any claim for indemnification against Seller Releasees by reason of the fact that such Buyer was a controlling person, director, employee or representative, as applicable, of the Seller or any Seller Indemnified Party with respect to any claim brought by a Seller Indemnified Party against Buyer relating to this Agreement or the transactions contemplated hereby or that is based on any facts or circumstances that form the basis for an indemnification claim by a Seller Indemnified Party hereunder. Notwithstanding the foregoing, nothing in this </w:t>
      </w:r>
      <w:r>
        <w:rPr>
          <w:rFonts w:ascii="Times New Roman" w:cs="Times New Roman" w:eastAsia="Times New Roman" w:hAnsi="Times New Roman"/>
          <w:sz w:val="18"/>
          <w:szCs w:val="18"/>
          <w:b w:val="1"/>
          <w:bCs w:val="1"/>
          <w:color w:val="auto"/>
        </w:rPr>
        <w:t>Section 7.09</w:t>
      </w:r>
      <w:r>
        <w:rPr>
          <w:rFonts w:ascii="Times New Roman" w:cs="Times New Roman" w:eastAsia="Times New Roman" w:hAnsi="Times New Roman"/>
          <w:sz w:val="18"/>
          <w:szCs w:val="18"/>
          <w:color w:val="auto"/>
        </w:rPr>
        <w:t xml:space="preserve"> shall preclude Buyer from bringing an indemnification claim for Losses under </w:t>
      </w:r>
      <w:r>
        <w:rPr>
          <w:rFonts w:ascii="Times New Roman" w:cs="Times New Roman" w:eastAsia="Times New Roman" w:hAnsi="Times New Roman"/>
          <w:sz w:val="18"/>
          <w:szCs w:val="18"/>
          <w:b w:val="1"/>
          <w:bCs w:val="1"/>
          <w:color w:val="auto"/>
        </w:rPr>
        <w:t>Section 7.02</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304"/>
        <w:spacing w:after="0" w:line="253" w:lineRule="auto"/>
        <w:tabs>
          <w:tab w:leader="none" w:pos="15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as of the Closing and without any further action, the Seller hereby unconditionally and irrevocably acquits, remises, discharges and forever releases the Buyer, the Buyer Indemnified Parties and their respective Affiliates (collectively, the “</w:t>
      </w:r>
      <w:r>
        <w:rPr>
          <w:rFonts w:ascii="Times New Roman" w:cs="Times New Roman" w:eastAsia="Times New Roman" w:hAnsi="Times New Roman"/>
          <w:sz w:val="18"/>
          <w:szCs w:val="18"/>
          <w:b w:val="1"/>
          <w:bCs w:val="1"/>
          <w:color w:val="auto"/>
        </w:rPr>
        <w:t>Buyer Releasees</w:t>
      </w:r>
      <w:r>
        <w:rPr>
          <w:rFonts w:ascii="Times New Roman" w:cs="Times New Roman" w:eastAsia="Times New Roman" w:hAnsi="Times New Roman"/>
          <w:sz w:val="18"/>
          <w:szCs w:val="18"/>
          <w:color w:val="auto"/>
        </w:rPr>
        <w:t>”) of and from, and waives any rights in and to, all claims, complaints, demands, contracts, grants, lawsuits, causes of action or expenses of any kind (including attorney’s fees, costs and interest), whether known or unknown, that Seller now has or ever had against the Buyer Releasees solely with respect to Buyer Releasees’ respective capacity as a borrower under the Settled Debt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 xml:space="preserve">”), and any Losses and obligations of 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date hereof with respect to such Released Claims; provided that, for the avoidance of doubt, the Liabilities and obligations acquitted, remised, discharged and released pursuant to this </w:t>
      </w:r>
      <w:r>
        <w:rPr>
          <w:rFonts w:ascii="Times New Roman" w:cs="Times New Roman" w:eastAsia="Times New Roman" w:hAnsi="Times New Roman"/>
          <w:sz w:val="18"/>
          <w:szCs w:val="18"/>
          <w:b w:val="1"/>
          <w:bCs w:val="1"/>
          <w:color w:val="auto"/>
        </w:rPr>
        <w:t>Section 7.09</w:t>
      </w:r>
      <w:r>
        <w:rPr>
          <w:rFonts w:ascii="Times New Roman" w:cs="Times New Roman" w:eastAsia="Times New Roman" w:hAnsi="Times New Roman"/>
          <w:sz w:val="18"/>
          <w:szCs w:val="18"/>
          <w:color w:val="auto"/>
        </w:rPr>
        <w:t xml:space="preserve"> shall not include any rights of the Seller under this Agreement and other transaction documents and agreements executed in consummation of the transactions contemplated by this Agreement, including without limitation, Seller’s rights under this Agreement to recover indemnifiable Losses with respect to Buyer’s indemnity obligations under Section 7.03, including without limitation, as a result of Buyer’s assumption of the Assumed Liabilities, including without limitation, the Settled Debt.</w:t>
      </w:r>
    </w:p>
    <w:p>
      <w:pPr>
        <w:spacing w:after="0" w:line="189" w:lineRule="exact"/>
        <w:rPr>
          <w:rFonts w:ascii="Times New Roman" w:cs="Times New Roman" w:eastAsia="Times New Roman" w:hAnsi="Times New Roman"/>
          <w:sz w:val="18"/>
          <w:szCs w:val="18"/>
          <w:color w:val="auto"/>
        </w:rPr>
      </w:pPr>
    </w:p>
    <w:p>
      <w:pPr>
        <w:ind w:right="160" w:firstLine="1304"/>
        <w:spacing w:after="0" w:line="266"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Seller Indemnified Party or Buyer Indemnified Party is entitled to duplicative recovery of Losses for any claim for indemnification or otherwise under this Agreement even though there may be one or more legal claims resulting from the breach of more than one of the representations, warranties, covenants or obligations of one or more indemnifying parties under this Agreement.</w:t>
      </w:r>
    </w:p>
    <w:p>
      <w:pPr>
        <w:spacing w:after="0" w:line="17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280" w:firstLine="1296"/>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8.01 Expenses. </w:t>
      </w:r>
      <w:r>
        <w:rPr>
          <w:rFonts w:ascii="Times New Roman" w:cs="Times New Roman" w:eastAsia="Times New Roman" w:hAnsi="Times New Roman"/>
          <w:sz w:val="17"/>
          <w:szCs w:val="17"/>
          <w:color w:val="auto"/>
        </w:rPr>
        <w:t>Subject to the indemnification obligations of the Parties as set forth in this Agreement, all costs and 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in connection with the drafting, negotiation, and signing of this Agreement shall be paid by the Party incurring such costs and expenses.</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3" w:name="page24"/>
    <w:bookmarkEnd w:id="23"/>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8.02 Notices. </w:t>
      </w:r>
      <w:r>
        <w:rPr>
          <w:rFonts w:ascii="Times New Roman" w:cs="Times New Roman" w:eastAsia="Times New Roman" w:hAnsi="Times New Roman"/>
          <w:sz w:val="18"/>
          <w:szCs w:val="18"/>
          <w:color w:val="auto"/>
        </w:rPr>
        <w:t>All notices, requests, consents, claims, demands, waivers and other communications hereunder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shall be deemed to have been given (a) when delivered by hand (with written confirmation of receipt); (b) when received by the addressee if sent by a nationally recognized overnight courier (receipt requested); (c) on the date sent by e-mail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w:t>
      </w:r>
    </w:p>
    <w:p>
      <w:pPr>
        <w:sectPr>
          <w:pgSz w:w="11900" w:h="16838" w:orient="portrait"/>
          <w:cols w:equalWidth="0" w:num="1">
            <w:col w:w="11160"/>
          </w:cols>
          <w:pgMar w:left="320" w:top="900" w:right="419" w:bottom="1440" w:gutter="0" w:footer="0" w:header="0"/>
        </w:sectPr>
      </w:pPr>
    </w:p>
    <w:p>
      <w:pPr>
        <w:spacing w:after="0" w:line="1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If to Seller: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2468 Industrial Row Dr.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640" w:space="720"/>
            <w:col w:w="7800"/>
          </w:cols>
          <w:pgMar w:left="320" w:top="900" w:right="419" w:bottom="1440" w:gutter="0" w:footer="0" w:header="0"/>
          <w:type w:val="continuous"/>
        </w:sectPr>
      </w:pP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Frank.Segall@blankrome.com</w:t>
      </w:r>
    </w:p>
    <w:p>
      <w:pPr>
        <w:spacing w:after="0" w:line="200" w:lineRule="exact"/>
        <w:rPr>
          <w:sz w:val="20"/>
          <w:szCs w:val="20"/>
          <w:color w:val="auto"/>
        </w:rPr>
      </w:pPr>
    </w:p>
    <w:p>
      <w:pPr>
        <w:sectPr>
          <w:pgSz w:w="11900" w:h="16838" w:orient="portrait"/>
          <w:cols w:equalWidth="0" w:num="2">
            <w:col w:w="2760" w:space="600"/>
            <w:col w:w="7800"/>
          </w:cols>
          <w:pgMar w:left="320" w:top="900" w:right="419" w:bottom="1440" w:gutter="0" w:footer="0" w:header="0"/>
          <w:type w:val="continuous"/>
        </w:sectPr>
      </w:pP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Attention: Raymond Chang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640" w:space="720"/>
            <w:col w:w="7800"/>
          </w:cols>
          <w:pgMar w:left="320" w:top="900" w:right="419" w:bottom="1440" w:gutter="0" w:footer="0" w:header="0"/>
          <w:type w:val="continuous"/>
        </w:sectPr>
      </w:pP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McCarter &amp; English,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Franklin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Theodore M. Grannatt,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tgrannatt@mccarter.com</w:t>
      </w:r>
    </w:p>
    <w:p>
      <w:pPr>
        <w:spacing w:after="0" w:line="200" w:lineRule="exact"/>
        <w:rPr>
          <w:sz w:val="20"/>
          <w:szCs w:val="20"/>
          <w:color w:val="auto"/>
        </w:rPr>
      </w:pPr>
    </w:p>
    <w:p>
      <w:pPr>
        <w:sectPr>
          <w:pgSz w:w="11900" w:h="16838" w:orient="portrait"/>
          <w:cols w:equalWidth="0" w:num="2">
            <w:col w:w="2760" w:space="600"/>
            <w:col w:w="7800"/>
          </w:cols>
          <w:pgMar w:left="320" w:top="900" w:right="419" w:bottom="1440" w:gutter="0" w:footer="0" w:header="0"/>
          <w:type w:val="continuous"/>
        </w:sectPr>
      </w:pPr>
    </w:p>
    <w:p>
      <w:pPr>
        <w:spacing w:after="0" w:line="3"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8.03 Headings. </w:t>
      </w:r>
      <w:r>
        <w:rPr>
          <w:rFonts w:ascii="Times New Roman" w:cs="Times New Roman" w:eastAsia="Times New Roman" w:hAnsi="Times New Roman"/>
          <w:sz w:val="18"/>
          <w:szCs w:val="18"/>
          <w:color w:val="auto"/>
        </w:rPr>
        <w:t>The headings in this Agreement are for reference only and shall not affect the interpretation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capitalized terms used in any Schedule or Exhibit attached hereto and not otherwise defined therein shall have the meanings set forth in this Agreement. Each provision of this Agreement shall be given independent significance. Without limiting the generality of the foregoing, in no event shall the purchase price adjustments provided for herein limit, prejudice or restrict, or be deemed to limit, prejudice or restrict, the rights to indemnification of any party hereunder.</w:t>
      </w:r>
    </w:p>
    <w:p>
      <w:pPr>
        <w:spacing w:after="0" w:line="179" w:lineRule="exact"/>
        <w:rPr>
          <w:sz w:val="20"/>
          <w:szCs w:val="20"/>
          <w:color w:val="auto"/>
        </w:rPr>
      </w:pPr>
    </w:p>
    <w:p>
      <w:pPr>
        <w:ind w:right="20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8.04 Severability. </w:t>
      </w:r>
      <w:r>
        <w:rPr>
          <w:rFonts w:ascii="Times New Roman" w:cs="Times New Roman" w:eastAsia="Times New Roman" w:hAnsi="Times New Roman"/>
          <w:sz w:val="18"/>
          <w:szCs w:val="18"/>
          <w:color w:val="auto"/>
        </w:rPr>
        <w:t>If any term or provision of this Agreement is invalid, illegal or unenforceable in any jurisdiction,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invalidity, illegality or unenforceability shall not affect any other term or provision of this Agreement or invalidate or render unenforceable such term or provision in any other jurisdiction.</w:t>
      </w:r>
    </w:p>
    <w:p>
      <w:pPr>
        <w:spacing w:after="0" w:line="171"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8.05 Entire Agreement. </w:t>
      </w:r>
      <w:r>
        <w:rPr>
          <w:rFonts w:ascii="Times New Roman" w:cs="Times New Roman" w:eastAsia="Times New Roman" w:hAnsi="Times New Roman"/>
          <w:sz w:val="18"/>
          <w:szCs w:val="18"/>
          <w:color w:val="auto"/>
        </w:rPr>
        <w:t>This Agreement and the documents to be delivered hereunder constitute the sole and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to this Agreement with respect to the subject matter contained herein, and supersede all prior and contemporaneous understandings and agreements, both written and oral, with respect to such subject matter. In the event of any inconsistency between the statements in the body of this Agreement and the documents to be delivered hereunder, the Exhibits and Schedules (other than an exception expressly set forth as such in the Schedules), the statements in the body of this Agreement will control.</w:t>
      </w: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type w:val="continuous"/>
        </w:sectPr>
      </w:pPr>
    </w:p>
    <w:bookmarkStart w:id="24" w:name="page25"/>
    <w:bookmarkEnd w:id="24"/>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8.06 Successors and Assigns. </w:t>
      </w:r>
      <w:r>
        <w:rPr>
          <w:rFonts w:ascii="Times New Roman" w:cs="Times New Roman" w:eastAsia="Times New Roman" w:hAnsi="Times New Roman"/>
          <w:sz w:val="18"/>
          <w:szCs w:val="18"/>
          <w:color w:val="auto"/>
        </w:rPr>
        <w:t>This Agreement shall be binding upon and shall inure to the benefit of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permitted assigns. No Party may assign its rights or obligations hereunder without the prior written consent of the other Party. No assignment shall relieve the assigning Party of any of its obligations hereunder.</w:t>
      </w:r>
    </w:p>
    <w:p>
      <w:pPr>
        <w:spacing w:after="0" w:line="171" w:lineRule="exact"/>
        <w:rPr>
          <w:sz w:val="20"/>
          <w:szCs w:val="20"/>
          <w:color w:val="auto"/>
        </w:rPr>
      </w:pPr>
    </w:p>
    <w:p>
      <w:pPr>
        <w:jc w:val="both"/>
        <w:ind w:right="1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8.07 No Third-Party Beneficiaries.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Article VII</w:t>
      </w:r>
      <w:r>
        <w:rPr>
          <w:rFonts w:ascii="Times New Roman" w:cs="Times New Roman" w:eastAsia="Times New Roman" w:hAnsi="Times New Roman"/>
          <w:sz w:val="18"/>
          <w:szCs w:val="18"/>
          <w:color w:val="auto"/>
        </w:rPr>
        <w:t>, this Agreement is for the sole benefit of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1" w:lineRule="exact"/>
        <w:rPr>
          <w:sz w:val="20"/>
          <w:szCs w:val="20"/>
          <w:color w:val="auto"/>
        </w:rPr>
      </w:pPr>
    </w:p>
    <w:p>
      <w:pPr>
        <w:ind w:right="38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8.08 Amendment and Modification. </w:t>
      </w:r>
      <w:r>
        <w:rPr>
          <w:rFonts w:ascii="Times New Roman" w:cs="Times New Roman" w:eastAsia="Times New Roman" w:hAnsi="Times New Roman"/>
          <w:sz w:val="18"/>
          <w:szCs w:val="18"/>
          <w:color w:val="auto"/>
        </w:rPr>
        <w:t>This Agreement may only be amended, modified or supplemented by an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Buyer and Seller.</w:t>
      </w:r>
    </w:p>
    <w:p>
      <w:pPr>
        <w:spacing w:after="0" w:line="155"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8.09 Waiver. </w:t>
      </w:r>
      <w:r>
        <w:rPr>
          <w:rFonts w:ascii="Times New Roman" w:cs="Times New Roman" w:eastAsia="Times New Roman" w:hAnsi="Times New Roman"/>
          <w:sz w:val="18"/>
          <w:szCs w:val="18"/>
          <w:color w:val="auto"/>
        </w:rPr>
        <w:t>No waiver by any Party of any of the provisions hereof shall be effective unless explicitly set forth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2"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8.10 Governing Law. </w:t>
      </w:r>
      <w:r>
        <w:rPr>
          <w:rFonts w:ascii="Times New Roman" w:cs="Times New Roman" w:eastAsia="Times New Roman" w:hAnsi="Times New Roman"/>
          <w:sz w:val="18"/>
          <w:szCs w:val="18"/>
          <w:color w:val="auto"/>
        </w:rPr>
        <w:t>This Agreement shall be governed and interpreted by and construed in accordance with the internal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without giving effect to any choice or conflict of law provision or rule (whether of the State of Delaware or any other jurisdiction). The parties acknowledge that the production, sale, manufacture, possession and use of cannabis is illegal under Federal Cannabis Laws, including the selling products to companies engaging in such activities, and the Parties expressly waive any defense to the enforcement of the terms and conditions of this Agreement or any transactions contemplated hereby based upon non-conformance with Federal Cannabis Laws relating to cannabis and the cannabis industry, suit, action or proceeding brought in any such court has been brought in an inconvenient forum.</w:t>
      </w:r>
    </w:p>
    <w:p>
      <w:pPr>
        <w:spacing w:after="0" w:line="182"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8.11 Submission to Jurisdiction. </w:t>
      </w:r>
      <w:r>
        <w:rPr>
          <w:rFonts w:ascii="Times New Roman" w:cs="Times New Roman" w:eastAsia="Times New Roman" w:hAnsi="Times New Roman"/>
          <w:sz w:val="18"/>
          <w:szCs w:val="18"/>
          <w:color w:val="auto"/>
        </w:rPr>
        <w:t>Any legal suit, action or proceeding arising out of or based upon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may be instituted in the state or federal courts of the State of Delaware, and each Party irrevocably submits to the exclusive jurisdiction of such state or federal courts in any such suit, action or proceeding. Each Party hereby waives, to the extent not prohibited by applicable Law, and agrees not to assert, by way of motion, as a defense or otherwise, in any such Action (in contract, tort or otherwise) any claim that it is not subject personally to the jurisdiction of the above named courts, that its property is exempt or immune from attachment or execution, that any such proceeding brought in one of the above named courts is improper, or that this Agreement or the subject matter hereof may not be enforced in or by such court.</w:t>
      </w:r>
    </w:p>
    <w:p>
      <w:pPr>
        <w:spacing w:after="0" w:line="183" w:lineRule="exact"/>
        <w:rPr>
          <w:sz w:val="20"/>
          <w:szCs w:val="20"/>
          <w:color w:val="auto"/>
        </w:rPr>
      </w:pPr>
    </w:p>
    <w:p>
      <w:pPr>
        <w:jc w:val="both"/>
        <w:ind w:right="1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8.12 Waiver of Jury Trial. </w:t>
      </w:r>
      <w:r>
        <w:rPr>
          <w:rFonts w:ascii="Times New Roman" w:cs="Times New Roman" w:eastAsia="Times New Roman" w:hAnsi="Times New Roman"/>
          <w:sz w:val="18"/>
          <w:szCs w:val="18"/>
          <w:color w:val="auto"/>
        </w:rPr>
        <w:t>Each Party acknowledges and agrees that any controversy which may arise under this Agreement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right="8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8.13 Specific Performance. </w:t>
      </w:r>
      <w:r>
        <w:rPr>
          <w:rFonts w:ascii="Times New Roman" w:cs="Times New Roman" w:eastAsia="Times New Roman" w:hAnsi="Times New Roman"/>
          <w:sz w:val="18"/>
          <w:szCs w:val="18"/>
          <w:color w:val="auto"/>
        </w:rPr>
        <w:t>The Parties agree that irreparable damage would occur if any provision of this Agreement were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in accordance with the terms hereof and that the Parties shall be entitled to specific performance of the terms hereof, in addition to any other remedy to which it is entitled at law or in equity.</w:t>
      </w:r>
    </w:p>
    <w:p>
      <w:pPr>
        <w:spacing w:after="0" w:line="171" w:lineRule="exact"/>
        <w:rPr>
          <w:sz w:val="20"/>
          <w:szCs w:val="20"/>
          <w:color w:val="auto"/>
        </w:rPr>
      </w:pPr>
    </w:p>
    <w:p>
      <w:pPr>
        <w:jc w:val="both"/>
        <w:ind w:right="40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8.14 Counterparts. </w:t>
      </w:r>
      <w:r>
        <w:rPr>
          <w:rFonts w:ascii="Times New Roman" w:cs="Times New Roman" w:eastAsia="Times New Roman" w:hAnsi="Times New Roman"/>
          <w:sz w:val="18"/>
          <w:szCs w:val="18"/>
          <w:color w:val="auto"/>
        </w:rPr>
        <w:t>This Agreement may be executed in counterparts, each of which shall be deemed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71" w:lineRule="exact"/>
        <w:rPr>
          <w:sz w:val="20"/>
          <w:szCs w:val="20"/>
          <w:color w:val="auto"/>
        </w:rPr>
      </w:pPr>
    </w:p>
    <w:p>
      <w:pPr>
        <w:ind w:right="1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8.15 No Strict Construction. </w:t>
      </w:r>
      <w:r>
        <w:rPr>
          <w:rFonts w:ascii="Times New Roman" w:cs="Times New Roman" w:eastAsia="Times New Roman" w:hAnsi="Times New Roman"/>
          <w:sz w:val="18"/>
          <w:szCs w:val="18"/>
          <w:color w:val="auto"/>
        </w:rPr>
        <w:t>The Parties hereto have participated jointly in the negotiation and drafting of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an ambiguity or question of intent or interpretation arises, this Agreement shall be construed as if drafted jointly by the Parties hereto, and no presumption or burden of proof shall arise favoring or disfavoring any party hereto by virtue of the authorship of any of the provisions of this Agreement.</w:t>
      </w:r>
    </w:p>
    <w:p>
      <w:pPr>
        <w:spacing w:after="0" w:line="171" w:lineRule="exact"/>
        <w:rPr>
          <w:sz w:val="20"/>
          <w:szCs w:val="20"/>
          <w:color w:val="auto"/>
        </w:rPr>
      </w:pPr>
    </w:p>
    <w:p>
      <w:pPr>
        <w:ind w:right="1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8.16 Prevailing Party. </w:t>
      </w:r>
      <w:r>
        <w:rPr>
          <w:rFonts w:ascii="Times New Roman" w:cs="Times New Roman" w:eastAsia="Times New Roman" w:hAnsi="Times New Roman"/>
          <w:sz w:val="18"/>
          <w:szCs w:val="18"/>
          <w:color w:val="auto"/>
        </w:rPr>
        <w:t>Except as otherwise explicitly set forth in this Agreement, if there shall occur any dispute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Parties relating to this Agreement or the transactions contemplated hereby, the non-prevailing party shall pay all reasonable costs and fees (including reasonable attorneys’ fees and expenses) of the prevailing party.</w:t>
      </w:r>
    </w:p>
    <w:p>
      <w:pPr>
        <w:spacing w:after="0" w:line="171"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8.17 Relationship of the Parties. </w:t>
      </w:r>
      <w:r>
        <w:rPr>
          <w:rFonts w:ascii="Times New Roman" w:cs="Times New Roman" w:eastAsia="Times New Roman" w:hAnsi="Times New Roman"/>
          <w:sz w:val="18"/>
          <w:szCs w:val="18"/>
          <w:color w:val="auto"/>
        </w:rPr>
        <w:t>Nothing contained in this Agreement will be construed as creating a partnership, joint venture,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trust, fiduciary relationship or other association of any kind as between Seller on the one hand, and the Buyer, on the other hand, each such party being individually responsible only for its obligations as set forth in this Agreement. The Parties’ respective rights and obligations hereunder are limited to the contractual rights and obligations expressly set forth herein on the terms and conditions set forth herein.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 REMAINDER OF PAGE LEFT INTENTIONALLY BLANK]</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on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actual or threatened action, suit, lawsuit, proceeding, injunction, complaint, claim, charge, demand, audit, litigation, citation, summons, subpoena, notice of violation, inquiry or investigation by or before any Governmental Authority or any other Person, of any nature, civil, criminal, administrative, regulatory or otherwise, whether at law or in equity, including any arbitrator, mediator or dispute resolution panel.</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and policies of a person, whether through the ownership of voting securities, by contract, or otherwise; and, in the case of a Person that is a natural person, any family member of such Person.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Group</w:t>
      </w:r>
      <w:r>
        <w:rPr>
          <w:rFonts w:ascii="Times New Roman" w:cs="Times New Roman" w:eastAsia="Times New Roman" w:hAnsi="Times New Roman"/>
          <w:sz w:val="18"/>
          <w:szCs w:val="18"/>
          <w:color w:val="auto"/>
        </w:rPr>
        <w:t>” means an affiliated group as defined in Code §1504 (or any analogous combined, consolidated or unitary group defined under state, local or foreign income Tax Law).</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the State of Nevada.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Fundamental Representations</w:t>
      </w:r>
      <w:r>
        <w:rPr>
          <w:rFonts w:ascii="Times New Roman" w:cs="Times New Roman" w:eastAsia="Times New Roman" w:hAnsi="Times New Roman"/>
          <w:sz w:val="18"/>
          <w:szCs w:val="18"/>
          <w:color w:val="auto"/>
        </w:rPr>
        <w:t xml:space="preserve">” means those representations set forth in </w:t>
      </w:r>
      <w:r>
        <w:rPr>
          <w:rFonts w:ascii="Times New Roman" w:cs="Times New Roman" w:eastAsia="Times New Roman" w:hAnsi="Times New Roman"/>
          <w:sz w:val="18"/>
          <w:szCs w:val="18"/>
          <w:b w:val="1"/>
          <w:bCs w:val="1"/>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Cannabis</w:t>
      </w:r>
      <w:r>
        <w:rPr>
          <w:rFonts w:ascii="Times New Roman" w:cs="Times New Roman" w:eastAsia="Times New Roman" w:hAnsi="Times New Roman"/>
          <w:sz w:val="18"/>
          <w:szCs w:val="18"/>
          <w:color w:val="auto"/>
        </w:rPr>
        <w:t>” means: (a) any plant or seed, whether live or dead, from any species or subspecies of genus Cannabis, including Cannabis sativa, Cannabis indica and Cannabis ruderalis, Marijuana (as defined in the CSA) and industrial hemp and any part, whether live or dead, of the plant or seed thereof, including any stalk, branch, root, leaf, flower or trichome; (b) any material obtained, extracted, isolated or purified from the plant or seed or the parts contemplated by clause (a) of this definition, including any oil, cannabinoid, terpene, genetic material or any combination thereof; (c) any organism engineered to biosynthetically produce the material contemplated by clause (b) of this definition, including any micro-organism engineered for such purpose; (d) any biologically or chemically synthesized version of the material contemplated by clause (b) of this definition or any analog thereof, including any product made by any organism contemplated by clause (c) of this definition; and (e) any other meaning ascribed to the term “cannabis”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all contracts, leases, licenses, sublicenses, instruments, notes, commitments, undertakings, indentures, purchase order, sales order, offer to sell, option, right of first refusal, joint ventures, and all other agreements, commitments, and legally binding arrangements, whether written or oral, including any amendments and other modifications thereto which Seller is a party with respect to the Cultivation Business or any of the Purchased Assets is bound;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xml:space="preserve">” means the Controlled Substances Act, 21 U.S.C. 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any “employee benefit plan” as such term is defined in ERISA §3(3), each severance, incentive or bonus, deferred compensation, profit sharing, retirement, welfare, vacation or paid-time-off, change-of-control, equity/stock purchase, stock option or equity incentive plan, program, agreement or arrangement and any other employee benefit plan, program, agreement or arrangement maintained or contributed to by Seller or with respect to which Seller has any liability.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Encumbrance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Encumbrances</w:t>
      </w:r>
      <w:r>
        <w:rPr>
          <w:rFonts w:ascii="Times New Roman" w:cs="Times New Roman" w:eastAsia="Times New Roman" w:hAnsi="Times New Roman"/>
          <w:sz w:val="17"/>
          <w:szCs w:val="17"/>
          <w:color w:val="auto"/>
        </w:rPr>
        <w:t>” means any mortgage, license, pledge, security interest, right of first refusal, option, deed of trust, charge, conditional sales contract, claim, restriction, covenant, easement, right of way, title defect, encumbrance or lien of any nature whatsoever. For the avoidance of doubt, “Encumbrance” shall not be deemed to include any restrictions on transfer arising under the Securities Act and/or applicable state securities Laws.</w:t>
      </w:r>
    </w:p>
    <w:p>
      <w:pPr>
        <w:spacing w:after="0" w:line="15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any capital stock, partnership or limited liability company interest or other equity or voting interest or any security or evidence of indebtedness convertible into or exchangeable for any capital stock, partnership or limited liability company interest or other equity interest, or any right, warrant or option to acquire any of the foregoing, or any appreciation rights or phantom equity related to any of the foregoing.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means that certain escrow agent pursuant to the Escrow Agreement as agreed upon by 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color w:val="auto"/>
        </w:rPr>
        <w:t>” means the exhibits to this Agreement.</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“Federal Cannabis Laws</w:t>
      </w:r>
      <w:r>
        <w:rPr>
          <w:rFonts w:ascii="Times New Roman" w:cs="Times New Roman" w:eastAsia="Times New Roman" w:hAnsi="Times New Roman"/>
          <w:sz w:val="18"/>
          <w:szCs w:val="18"/>
          <w:color w:val="auto"/>
        </w:rPr>
        <w:t>” means any U.S. federal laws, civil, criminal or otherwise, that is directly or indirectly related to the cultivation, harvesting,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marketing, distribution, sale and possession of cannabis, marijuana or related substances or products containing cannabis, marijuana or related substances, including the prohibition on drug trafficking under the CSA, the conspiracy statute under 18 U.S.C. § 846, the bar against aiding and abetting the conduct of an offense under 18 U.S.C. § 2, the bar against misprision of a felony (concealing another’s felonious conduct) under 18 U.S.C. § 4, the bar against being an accessory after the fact to criminal conduct under 18 U.S.C. § 3, and federal money laundering statutes under 18 U.S.C. §§ 1956, 1957 and 1960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Lender</w:t>
      </w:r>
      <w:r>
        <w:rPr>
          <w:rFonts w:ascii="Times New Roman" w:cs="Times New Roman" w:eastAsia="Times New Roman" w:hAnsi="Times New Roman"/>
          <w:sz w:val="18"/>
          <w:szCs w:val="18"/>
          <w:color w:val="auto"/>
        </w:rPr>
        <w:t>” means High Trail Special Situations LLC.</w:t>
      </w:r>
    </w:p>
    <w:p>
      <w:pPr>
        <w:spacing w:after="0" w:line="225"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United States of America or any other nation, any state or other political subdivision thereof, or any entity exercising executive, legislative, judicial, quasi-judicial, regulatory or administrative functions of government, including any court, department, commission, board, bureau, agency, ministry, arbitrator or mediatory body.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all (i)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and (ii) all (a) trademarks service marks, trade dress, trade names, slogans, logos, Internet domain names, and organizational names (and all translations, transliterations, adaptations, derivations and combinations of the foregoing), together with all of the goodwill associated therewith; (b) domain names; (c) copyrights and copyrightable works; (d) trade secrets, customer and supplier lists, pricing and cost information, business and marketing plans and proposals, technology, know how, inventions, improvements, specifications, business and manufacturing methods and processes, designs, formulae, recipes, techniques, technical data and manuals, and research and development information, Inventory and all other Confidential Information; (e) patented and patentable designs and inventions, all design, plant and utility patents, letters patent, utility models, certificates of invention, petty patents, pending patent applications and provisional applications and all issuances, divisionals, continuations, continuations-in-part, substitutions, reissues, extensions, reexaminations, restorations and renewals of such patents and applications and any other Government Entity issued indicia of invention ownership; (f) rights of publicity; (g) computer software (including source code, object code, data, databases and documentation); and</w:t>
      </w:r>
    </w:p>
    <w:p>
      <w:pPr>
        <w:spacing w:after="0" w:line="6" w:lineRule="exact"/>
        <w:rPr>
          <w:sz w:val="20"/>
          <w:szCs w:val="20"/>
          <w:color w:val="auto"/>
        </w:rPr>
      </w:pPr>
    </w:p>
    <w:p>
      <w:pPr>
        <w:ind w:firstLine="8"/>
        <w:spacing w:after="0" w:line="255"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intellectual or industrial property and proprietary rights; and (i) registrations and applications for registrations of the foregoing clauses (a)-(g); and (i) actions and rights to sue at law or in equity for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statutes, laws, codes, ordinances, regulations, rules, Governmental Orders, judgments, writs, injunctions, acts or decrees of any Governmental Authority, any statute, law, ordinance, regulation, rule, code, constitution, treaty, common law, other requirement, or rule of law of any Governmental Authority. The term “Laws” as used herein shall exclude the Federal Cannabis Laws.</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any liability, debt, indebtedness, deficiency, interest, Tax, penalty, fine, claim, demand, judgment, cause of action, or other loss (including loss of benefit or relief), attorneys’ fees, cost or expense of any kind or nature whatsoever, whether known or unknown, asserted or unasserted, absolute or contingent, accrued or unaccrued, liquidated or unliquidated, and whether due or become due and regardless of when asserted, cost or expense relating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civil investigative demand, judgment, injunction, award, decree, declaration, arbitration award or writ issued by any Governmental Authority or arbitrator.</w:t>
      </w:r>
    </w:p>
    <w:p>
      <w:pPr>
        <w:spacing w:after="0" w:line="15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Encumbrances for Taxes, assessments or other governmental charges not yet due and payable, payable without penalty or interest, or the validity of which is being contested in good faith by appropriate proceedings, and in each case solely of the Cultivation Business or Purchased Assets for which appropriate reserves have been established in accordance with GAAP; (b) the senior and junior Encumbrances held by Buyer under the Settled Debt; (c) the Encumbrances under non-exclusive licenses of Intellectual Property granted to customers in the ordinary course of business and (e) Encumbrances for any and all claims, rights, or interests in or against the Cultivation Business or Purchased Assets, whether now or hereinafter existing or arising, including [***].</w:t>
      </w:r>
    </w:p>
    <w:p>
      <w:pPr>
        <w:spacing w:after="0" w:line="1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 Entity or any department, agency or political subdivision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means the Disclosure Schedules to this Agreement.</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Expenses</w:t>
      </w:r>
      <w:r>
        <w:rPr>
          <w:rFonts w:ascii="Times New Roman" w:cs="Times New Roman" w:eastAsia="Times New Roman" w:hAnsi="Times New Roman"/>
          <w:sz w:val="18"/>
          <w:szCs w:val="18"/>
          <w:color w:val="auto"/>
        </w:rPr>
        <w:t>” means all of the fees and expenses owed by Seller to investment bankers, attorneys, accountants or other professionals, including those incurred in connection with this Agreement, any document required to be delivered thereunder or the consummation of the transactions contemplated hereby or otherwise, in each case incurred on or prior to the Closing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Fundamental Representations</w:t>
      </w:r>
      <w:r>
        <w:rPr>
          <w:rFonts w:ascii="Times New Roman" w:cs="Times New Roman" w:eastAsia="Times New Roman" w:hAnsi="Times New Roman"/>
          <w:sz w:val="18"/>
          <w:szCs w:val="18"/>
          <w:color w:val="auto"/>
        </w:rPr>
        <w:t xml:space="preserve">” means those representations set forth in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w:t>
      </w:r>
      <w:r>
        <w:rPr>
          <w:rFonts w:ascii="Times New Roman" w:cs="Times New Roman" w:eastAsia="Times New Roman" w:hAnsi="Times New Roman"/>
          <w:sz w:val="18"/>
          <w:szCs w:val="18"/>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156845</wp:posOffset>
            </wp:positionV>
            <wp:extent cx="882650" cy="883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Closes Sale of its Cultivation Business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Move Further Simplifies the Company’s Business Model and Balance Sheet</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TROY, Mich., January 6, 2025 (GLOBE NEWSWIRE) – Agrify Corporation (Nasdaq: AGFY) (“Agrify” or the “Company”), a leading provider of branded innovative solutions for the cannabis and hemp industries, today announced the Company has signed an agreement for and closed the sale of its cultivation business to CP Acquisitions, LLC (“CP”), an entity affiliated with Raymond Chang, the Company’s former Chairman and Chief Executive Officer (the “Transaction”). The Transaction involves the sale of the Agrify cultivation business and assets, the assumption of liabilities related to the cultivation business by CP, and the termination of two convertible notes held by CP totaling approximately $7 million.</w:t>
      </w:r>
    </w:p>
    <w:p>
      <w:pPr>
        <w:spacing w:after="0" w:line="183"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On December 31, 2024, Agrify signed an Asset Purchase Agreement for the Transaction with CP and simultaneously closed the Transaction. Under the Asset Purchase Agreement, CP agreed to acquire all assets related to the cultivation portions of the Agrify business from the Company, including but not</w:t>
      </w:r>
    </w:p>
    <w:p>
      <w:pPr>
        <w:spacing w:after="0" w:line="1" w:lineRule="exact"/>
        <w:rPr>
          <w:sz w:val="20"/>
          <w:szCs w:val="20"/>
          <w:color w:val="auto"/>
        </w:rPr>
      </w:pPr>
    </w:p>
    <w:p>
      <w:pPr>
        <w:ind w:right="480"/>
        <w:spacing w:after="0" w:line="209" w:lineRule="auto"/>
        <w:rPr>
          <w:sz w:val="20"/>
          <w:szCs w:val="20"/>
          <w:color w:val="auto"/>
        </w:rPr>
      </w:pPr>
      <w:r>
        <w:rPr>
          <w:rFonts w:ascii="Times New Roman" w:cs="Times New Roman" w:eastAsia="Times New Roman" w:hAnsi="Times New Roman"/>
          <w:sz w:val="18"/>
          <w:szCs w:val="18"/>
          <w:color w:val="auto"/>
        </w:rPr>
        <w:t>limited to, the Company’s Vertical Farming Units (“VFUs”), the related Agrify total-turnkey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pleased to complete the sale of Agrify’s cultivation business and to simplify our business. We believe focus drives excellence and this move allows us to focus on more attractive growth categories tied to THC demand. This includes hemp-derived THC Delta 9 (HD9) beverages and our amazing drinks like Señorita, the award-winning THC Margarita available in 9 states and online direct to consumers,” said Agrify Chairman and Interim CEO Ben Kovler. “Señorita, the country’s leading THC Margarita is an all-natural, low calorie, great tasting alcohol alternative that provides an elevated experience. In this Dry January, Señorita feels like an obvious choice for America (www.senoritadrinks.com). Selling the cultivation business allows Agrify to focus on the future, which we believe includes Más Señorita.”</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 am pleased to continue the cultivation business, and the separation of business segments will allow each party to better concentrate their efforts going forward,” said Raymond Chang.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branded innovative solutions for the cannabis and hemp industries. Its Señorita brand offers consumers HD9 beverages that mirror well-known cocktails like a margarita – in two flavors – classic and mango. Known for its clean, fresh flavors and commitment to high-quality, natural ingredients, Señorita offers a low-sugar, low-calorie alternative to alcoholic beverages and is available at top retailers including Total Wine, ABC Fine Wine &amp; Spirits, and Binny’s in nine U.S. states and Canada, with plans for expansion and future availability in premier on-premises destinations. Products are also available for direct-to-consumer purchase where permissible under state law at www.senoritadrinks.com.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potential growth opportunities and plans for expansion, and potential trends in the hemp-derived beverage market.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ectPr>
          <w:pgSz w:w="11900" w:h="16838" w:orient="portrait"/>
          <w:cols w:equalWidth="0" w:num="1">
            <w:col w:w="11240"/>
          </w:cols>
          <w:pgMar w:left="320" w:top="117" w:right="339" w:bottom="1440" w:gutter="0" w:footer="0" w:header="0"/>
        </w:sectPr>
      </w:pPr>
    </w:p>
    <w:bookmarkStart w:id="31" w:name="page32"/>
    <w:bookmarkEnd w:id="31"/>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 Forma 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rPr>
              <w:t>Discontinued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18"/>
                <w:szCs w:val="18"/>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Cultivation</w:t>
            </w:r>
          </w:p>
        </w:tc>
        <w:tc>
          <w:tcPr>
            <w:tcW w:w="15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Agrify</w:t>
            </w:r>
          </w:p>
        </w:tc>
        <w:tc>
          <w:tcPr>
            <w:tcW w:w="120" w:type="dxa"/>
            <w:vAlign w:val="bottom"/>
          </w:tcPr>
          <w:p>
            <w:pPr>
              <w:spacing w:after="0"/>
              <w:rPr>
                <w:sz w:val="18"/>
                <w:szCs w:val="18"/>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080" w:type="dxa"/>
            <w:vAlign w:val="bottom"/>
          </w:tcPr>
          <w:p>
            <w:pPr>
              <w:spacing w:after="0"/>
              <w:rPr>
                <w:sz w:val="21"/>
                <w:szCs w:val="21"/>
                <w:color w:val="auto"/>
              </w:rPr>
            </w:pPr>
          </w:p>
        </w:tc>
        <w:tc>
          <w:tcPr>
            <w:tcW w:w="13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0" w:type="dxa"/>
            <w:vAlign w:val="bottom"/>
          </w:tcPr>
          <w:p>
            <w:pPr>
              <w:spacing w:after="0"/>
              <w:rPr>
                <w:sz w:val="21"/>
                <w:szCs w:val="21"/>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5"/>
              </w:rPr>
              <w:t>(F)</w:t>
            </w: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11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Agrify</w:t>
            </w:r>
          </w:p>
        </w:tc>
      </w:tr>
      <w:tr>
        <w:trPr>
          <w:trHeight w:val="216"/>
        </w:trPr>
        <w:tc>
          <w:tcPr>
            <w:tcW w:w="5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16,868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15,142</w:t>
            </w: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11,590</w:t>
            </w:r>
          </w:p>
        </w:tc>
        <w:tc>
          <w:tcPr>
            <w:tcW w:w="12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11,124</w:t>
            </w:r>
          </w:p>
        </w:tc>
      </w:tr>
      <w:tr>
        <w:trPr>
          <w:trHeight w:val="223"/>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and 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25,434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18,714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4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50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24,256</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17,404</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0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center"/>
              <w:ind w:right="280"/>
              <w:spacing w:after="0" w:line="203" w:lineRule="exact"/>
              <w:rPr>
                <w:sz w:val="20"/>
                <w:szCs w:val="20"/>
                <w:color w:val="auto"/>
              </w:rPr>
            </w:pPr>
            <w:r>
              <w:rPr>
                <w:rFonts w:ascii="Times New Roman" w:cs="Times New Roman" w:eastAsia="Times New Roman" w:hAnsi="Times New Roman"/>
                <w:sz w:val="18"/>
                <w:szCs w:val="18"/>
                <w:b w:val="1"/>
                <w:bCs w:val="1"/>
                <w:color w:val="auto"/>
                <w:w w:val="99"/>
              </w:rPr>
              <w:t>(H)</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4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1,358</w:t>
            </w:r>
          </w:p>
        </w:tc>
      </w:tr>
      <w:tr>
        <w:trPr>
          <w:trHeight w:val="210"/>
        </w:trPr>
        <w:tc>
          <w:tcPr>
            <w:tcW w:w="50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shd w:val="clear" w:color="auto" w:fill="CCEEFF"/>
          </w:tcPr>
          <w:p>
            <w:pPr>
              <w:spacing w:after="0"/>
              <w:rPr>
                <w:sz w:val="18"/>
                <w:szCs w:val="18"/>
                <w:color w:val="auto"/>
              </w:rPr>
            </w:pP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r>
      <w:tr>
        <w:trPr>
          <w:trHeight w:val="25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5,221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1,797</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(187.63)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99,391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99,391</w:t>
            </w:r>
          </w:p>
        </w:tc>
      </w:tr>
      <w:tr>
        <w:trPr>
          <w:trHeight w:val="432"/>
        </w:trPr>
        <w:tc>
          <w:tcPr>
            <w:tcW w:w="9320" w:type="dxa"/>
            <w:vAlign w:val="bottom"/>
            <w:gridSpan w:val="10"/>
          </w:tcPr>
          <w:p>
            <w:pPr>
              <w:ind w:left="2240"/>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consolidated financial statements.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2" w:name="page33"/>
    <w:bookmarkEnd w:id="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 Forma 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rPr>
              <w:t>Discontinued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18"/>
                <w:szCs w:val="18"/>
                <w:color w:val="auto"/>
              </w:rPr>
            </w:pPr>
          </w:p>
        </w:tc>
        <w:tc>
          <w:tcPr>
            <w:tcW w:w="12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Cultivation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Agrify</w:t>
            </w:r>
          </w:p>
        </w:tc>
        <w:tc>
          <w:tcPr>
            <w:tcW w:w="100" w:type="dxa"/>
            <w:vAlign w:val="bottom"/>
          </w:tcPr>
          <w:p>
            <w:pPr>
              <w:spacing w:after="0"/>
              <w:rPr>
                <w:sz w:val="18"/>
                <w:szCs w:val="18"/>
                <w:color w:val="auto"/>
              </w:rPr>
            </w:pPr>
          </w:p>
        </w:tc>
        <w:tc>
          <w:tcPr>
            <w:tcW w:w="12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00" w:type="dxa"/>
            <w:vAlign w:val="bottom"/>
          </w:tcPr>
          <w:p>
            <w:pPr>
              <w:spacing w:after="0"/>
              <w:rPr>
                <w:sz w:val="21"/>
                <w:szCs w:val="21"/>
                <w:color w:val="auto"/>
              </w:rPr>
            </w:pPr>
          </w:p>
        </w:tc>
        <w:tc>
          <w:tcPr>
            <w:tcW w:w="12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5"/>
              </w:rPr>
              <w:t>(F)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11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Agrify</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4,903</w:t>
            </w:r>
          </w:p>
        </w:tc>
      </w:tr>
      <w:tr>
        <w:trPr>
          <w:trHeight w:val="223"/>
        </w:trPr>
        <w:tc>
          <w:tcPr>
            <w:tcW w:w="4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and research and development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10"/>
        </w:trPr>
        <w:tc>
          <w:tcPr>
            <w:tcW w:w="49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3,405</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2,795</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4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9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(17,387</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1,033,582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(I)</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1,033,582</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consolidated combined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 Forma 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7"/>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61"/>
              <w:spacing w:after="0" w:line="194" w:lineRule="exact"/>
              <w:rPr>
                <w:sz w:val="20"/>
                <w:szCs w:val="20"/>
                <w:color w:val="auto"/>
              </w:rPr>
            </w:pPr>
            <w:r>
              <w:rPr>
                <w:rFonts w:ascii="Times New Roman" w:cs="Times New Roman" w:eastAsia="Times New Roman" w:hAnsi="Times New Roman"/>
                <w:sz w:val="18"/>
                <w:szCs w:val="18"/>
                <w:b w:val="1"/>
                <w:bCs w:val="1"/>
                <w:color w:val="auto"/>
              </w:rPr>
              <w:t>Sale of</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Agrify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0" w:type="dxa"/>
            <w:vAlign w:val="bottom"/>
          </w:tcPr>
          <w:p>
            <w:pPr>
              <w:spacing w:after="0"/>
              <w:rPr>
                <w:sz w:val="21"/>
                <w:szCs w:val="21"/>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11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Agrify</w:t>
            </w:r>
          </w:p>
        </w:tc>
        <w:tc>
          <w:tcPr>
            <w:tcW w:w="0" w:type="dxa"/>
            <w:vAlign w:val="bottom"/>
          </w:tcPr>
          <w:p>
            <w:pPr>
              <w:spacing w:after="0"/>
              <w:rPr>
                <w:sz w:val="1"/>
                <w:szCs w:val="1"/>
                <w:color w:val="auto"/>
              </w:rPr>
            </w:pPr>
          </w:p>
        </w:tc>
      </w:tr>
      <w:tr>
        <w:trPr>
          <w:trHeight w:val="311"/>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(13,541)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current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receivable, net of allowance for credit losses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(9,903)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(6,314)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gridSpan w:val="4"/>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38,952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(32,449</w:t>
            </w:r>
          </w:p>
        </w:tc>
        <w:tc>
          <w:tcPr>
            <w:tcW w:w="2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135"/>
        </w:trPr>
        <w:tc>
          <w:tcPr>
            <w:tcW w:w="48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(8,195)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(1,749)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1,685</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16"/>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(2,344)</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(916)</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4"/>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27,766</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(11,187)</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(659)</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(4,360)</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33,495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16,633</w:t>
            </w: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 equity (deficit)</w:t>
            </w:r>
          </w:p>
        </w:tc>
        <w:tc>
          <w:tcPr>
            <w:tcW w:w="188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35,000,000 shares authorized and 1,331,823 shares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issued and outstanding at September 30, 2024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412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2,895,000 shares authorized and no shares issued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 outstanding at September 30, 2024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2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A Stock, $0.001 par value per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105,000 authorized and no shares issued or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(1,554)</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286,723</w:t>
            </w:r>
          </w:p>
        </w:tc>
        <w:tc>
          <w:tcPr>
            <w:tcW w:w="0" w:type="dxa"/>
            <w:vAlign w:val="bottom"/>
          </w:tcPr>
          <w:p>
            <w:pPr>
              <w:spacing w:after="0"/>
              <w:rPr>
                <w:sz w:val="1"/>
                <w:szCs w:val="1"/>
                <w:color w:val="auto"/>
              </w:rPr>
            </w:pPr>
          </w:p>
        </w:tc>
      </w:tr>
      <w:tr>
        <w:trPr>
          <w:trHeight w:val="236"/>
        </w:trPr>
        <w:tc>
          <w:tcPr>
            <w:tcW w:w="4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(283,184)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(20,473)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6,396</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(297,261)</w:t>
            </w:r>
          </w:p>
        </w:tc>
        <w:tc>
          <w:tcPr>
            <w:tcW w:w="0" w:type="dxa"/>
            <w:vAlign w:val="bottom"/>
          </w:tcPr>
          <w:p>
            <w:pPr>
              <w:spacing w:after="0"/>
              <w:rPr>
                <w:sz w:val="1"/>
                <w:szCs w:val="1"/>
                <w:color w:val="auto"/>
              </w:rPr>
            </w:pPr>
          </w:p>
        </w:tc>
      </w:tr>
      <w:tr>
        <w:trPr>
          <w:trHeight w:val="184"/>
        </w:trPr>
        <w:tc>
          <w:tcPr>
            <w:tcW w:w="4120" w:type="dxa"/>
            <w:vAlign w:val="bottom"/>
            <w:tcBorders>
              <w:top w:val="single" w:sz="8" w:color="CCEEFF"/>
            </w:tcBorders>
            <w:gridSpan w:val="4"/>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Total stockholder’s equity (deficit) attributable to</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80" w:type="dxa"/>
            <w:vAlign w:val="bottom"/>
            <w:shd w:val="clear" w:color="auto" w:fill="CCEEFF"/>
          </w:tcPr>
          <w:p>
            <w:pPr>
              <w:spacing w:after="0"/>
              <w:rPr>
                <w:sz w:val="23"/>
                <w:szCs w:val="23"/>
                <w:color w:val="auto"/>
              </w:rPr>
            </w:pPr>
          </w:p>
        </w:tc>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Agrify</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(20,606)</w:t>
            </w: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1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38,952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(32,449)</w:t>
            </w: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w:t>
            </w: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1"/>
        </w:trPr>
        <w:tc>
          <w:tcPr>
            <w:tcW w:w="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30, 2024, and the Unaudited Pro Forma Condensed Consolidated Statements of Operations for the nine months ended September 30, 2024 and for the years ended December 31, 2023 and December 31, 2022, include the following adjustments:</w:t>
      </w:r>
    </w:p>
    <w:p>
      <w:pPr>
        <w:spacing w:after="0" w:line="176" w:lineRule="exact"/>
        <w:rPr>
          <w:sz w:val="20"/>
          <w:szCs w:val="20"/>
          <w:color w:val="auto"/>
        </w:rPr>
      </w:pPr>
    </w:p>
    <w:p>
      <w:pPr>
        <w:ind w:left="340" w:right="420" w:hanging="332"/>
        <w:spacing w:after="0" w:line="282"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sale of the Cultivation Business pursuant to the Asset Purchase Agreement, inclusive of liabilities transferred as if the transaction had occurred on September 30, 2024.</w:t>
      </w:r>
    </w:p>
    <w:p>
      <w:pPr>
        <w:spacing w:after="0" w:line="161" w:lineRule="exact"/>
        <w:rPr>
          <w:rFonts w:ascii="Times New Roman" w:cs="Times New Roman" w:eastAsia="Times New Roman" w:hAnsi="Times New Roman"/>
          <w:sz w:val="18"/>
          <w:szCs w:val="18"/>
          <w:b w:val="1"/>
          <w:bCs w:val="1"/>
          <w:color w:val="auto"/>
        </w:rPr>
      </w:pPr>
    </w:p>
    <w:p>
      <w:pPr>
        <w:ind w:left="340" w:right="560" w:hanging="332"/>
        <w:spacing w:after="0" w:line="282"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Cultivation Business Asset Purchase Agreement, the Company was required to fund certain obligations at closing while no cash consideration was received from the sale.</w:t>
      </w:r>
    </w:p>
    <w:p>
      <w:pPr>
        <w:spacing w:after="0" w:line="16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Estimated loss on the sale of the Cultivation Business, assuming Agrify completed the sale as of September 30, 2024, is as follows: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Forgiveness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reserve and other cash funding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assets sold (inclusive of liabilities assumed)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loss on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tax expense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Estimated after-tax loss on sale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700" w:hanging="695"/>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6,704</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(20,606)</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(15,764)</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029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51435</wp:posOffset>
            </wp:positionV>
            <wp:extent cx="7029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0" w:right="339" w:bottom="1440" w:gutter="0" w:footer="0" w:header="0"/>
          <w:type w:val="continuous"/>
        </w:sectPr>
      </w:pPr>
    </w:p>
    <w:p>
      <w:pPr>
        <w:spacing w:after="0" w:line="106"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For purposes of the unaudited pro forma condensed consolidated balance sheet, the estimated loss recognized in accumulated deficit is based on net carrying value of the Cultivation business as of September 30, 2024 rather than as of the Closing Date of the transaction. As a result, the estimated loss reflected herein may differ materially from the actual loss on the sale of the Cultivation Business as of the Closing Date because of the difference in the carrying value of assets and liabilities at the Closing Date.</w:t>
      </w:r>
    </w:p>
    <w:p>
      <w:pPr>
        <w:spacing w:after="0" w:line="180"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 held by Buyer and forgiven as consideration for the purchase of the Cultivation Business.</w:t>
      </w:r>
    </w:p>
    <w:p>
      <w:pPr>
        <w:spacing w:after="0" w:line="22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Warrants cancelled in conjunction with the Transaction.</w:t>
      </w:r>
    </w:p>
    <w:p>
      <w:pPr>
        <w:spacing w:after="0" w:line="225" w:lineRule="exact"/>
        <w:rPr>
          <w:rFonts w:ascii="Times New Roman" w:cs="Times New Roman" w:eastAsia="Times New Roman" w:hAnsi="Times New Roman"/>
          <w:sz w:val="18"/>
          <w:szCs w:val="18"/>
          <w:b w:val="1"/>
          <w:bCs w:val="1"/>
          <w:color w:val="auto"/>
        </w:rPr>
      </w:pPr>
    </w:p>
    <w:p>
      <w:pPr>
        <w:ind w:left="340" w:right="80" w:hanging="332"/>
        <w:spacing w:after="0" w:line="266" w:lineRule="auto"/>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reclassification of the operations of the Cultivation Business as a discontinued operation in accordance with ASC 205-20. The Cultivation Business results were adjusted to include costs directly attributed to and the estimated portion of shared expenses related to the Cultivation Business for each period.</w:t>
      </w:r>
    </w:p>
    <w:p>
      <w:pPr>
        <w:spacing w:after="0" w:line="175" w:lineRule="exact"/>
        <w:rPr>
          <w:rFonts w:ascii="Times New Roman" w:cs="Times New Roman" w:eastAsia="Times New Roman" w:hAnsi="Times New Roman"/>
          <w:sz w:val="18"/>
          <w:szCs w:val="18"/>
          <w:b w:val="1"/>
          <w:bCs w:val="1"/>
          <w:color w:val="auto"/>
        </w:rPr>
      </w:pPr>
    </w:p>
    <w:p>
      <w:pPr>
        <w:ind w:left="340" w:right="740" w:hanging="332"/>
        <w:spacing w:after="0" w:line="282" w:lineRule="auto"/>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additional Pro Forma adjustments which show how the Cultivation Business Sale may have affected Agrify’s historical consolidated statements of operations as if it occurred January 1, 2023.</w:t>
      </w:r>
    </w:p>
    <w:p>
      <w:pPr>
        <w:spacing w:after="0" w:line="16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expense on Debt held by Buyer and forgiven as consideration for the purchase of the Cultivation Business.</w:t>
      </w:r>
    </w:p>
    <w:p>
      <w:pPr>
        <w:spacing w:after="0" w:line="225" w:lineRule="exact"/>
        <w:rPr>
          <w:rFonts w:ascii="Times New Roman" w:cs="Times New Roman" w:eastAsia="Times New Roman" w:hAnsi="Times New Roman"/>
          <w:sz w:val="18"/>
          <w:szCs w:val="18"/>
          <w:b w:val="1"/>
          <w:bCs w:val="1"/>
          <w:color w:val="auto"/>
        </w:rPr>
      </w:pPr>
    </w:p>
    <w:p>
      <w:pPr>
        <w:ind w:left="340" w:right="100" w:hanging="332"/>
        <w:spacing w:after="0" w:line="266" w:lineRule="auto"/>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Periods presented have been adjusted to retroactively reflect the 1-for-20 reverse stock split on July 5, 2023, and for the 1-for-15 reverse stock split on October 8, 2024. Additional information regarding reverse stock splits may be found in Note 1 – Overview, Basis of Presentation, and Significant Accounting Policies of the Company’s Form 10-Q for the quarterly period ended September 30, 2024 filed with the SEC on November 14, 2024.</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as a result of the Transaction, inclusive of severance, lease settlement and fairness opinion.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2"/>
    </w:lvl>
  </w:abstractNum>
  <w:abstractNum w:abstractNumId="5">
    <w:nsid w:val="7C83E458"/>
    <w:multiLevelType w:val="hybridMultilevel"/>
    <w:lvl w:ilvl="0">
      <w:lvlJc w:val="left"/>
      <w:lvlText w:val="(%1)"/>
      <w:numFmt w:val="lowerLetter"/>
      <w:start w:val="12"/>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Letter"/>
      <w:start w:val="1"/>
    </w:lvl>
    <w:lvl w:ilvl="1">
      <w:lvlJc w:val="left"/>
      <w:lvlText w:val="(%2)"/>
      <w:numFmt w:val="lowerRoman"/>
      <w:start w:val="1"/>
    </w:lvl>
  </w:abstractNum>
  <w:abstractNum w:abstractNumId="8">
    <w:nsid w:val="436C6125"/>
    <w:multiLevelType w:val="hybridMultilevel"/>
    <w:lvl w:ilvl="0">
      <w:lvlJc w:val="left"/>
      <w:lvlText w:val="%1"/>
      <w:numFmt w:val="lowerLetter"/>
      <w:start w:val="1"/>
    </w:lvl>
    <w:lvl w:ilvl="1">
      <w:lvlJc w:val="left"/>
      <w:lvlText w:val="(%2)"/>
      <w:numFmt w:val="lowerRoman"/>
      <w:start w:val="7"/>
    </w:lvl>
  </w:abstractNum>
  <w:abstractNum w:abstractNumId="9">
    <w:nsid w:val="628C895D"/>
    <w:multiLevelType w:val="hybridMultilevel"/>
    <w:lvl w:ilvl="0">
      <w:lvlJc w:val="left"/>
      <w:lvlText w:val="(%1)"/>
      <w:numFmt w:val="lowerLetter"/>
      <w:start w:val="2"/>
    </w:lvl>
    <w:lvl w:ilvl="1">
      <w:lvlJc w:val="left"/>
      <w:lvlText w:val="(%2)"/>
      <w:numFmt w:val="lowerRoman"/>
      <w:start w:val="1"/>
    </w:lvl>
  </w:abstractNum>
  <w:abstractNum w:abstractNumId="10">
    <w:nsid w:val="333AB105"/>
    <w:multiLevelType w:val="hybridMultilevel"/>
    <w:lvl w:ilvl="0">
      <w:lvlJc w:val="left"/>
      <w:lvlText w:val="[***]"/>
      <w:numFmt w:val="bullet"/>
      <w:start w:val="1"/>
    </w:lvl>
    <w:lvl w:ilvl="1">
      <w:lvlJc w:val="left"/>
      <w:lvlText w:val="(%2)"/>
      <w:numFmt w:val="lowerRoman"/>
      <w:start w:val="7"/>
    </w:lvl>
  </w:abstractNum>
  <w:abstractNum w:abstractNumId="11">
    <w:nsid w:val="721DA317"/>
    <w:multiLevelType w:val="hybridMultilevel"/>
    <w:lvl w:ilvl="0">
      <w:lvlJc w:val="left"/>
      <w:lvlText w:val="[***]"/>
      <w:numFmt w:val="bullet"/>
      <w:start w:val="1"/>
    </w:lvl>
    <w:lvl w:ilvl="1">
      <w:lvlJc w:val="left"/>
      <w:lvlText w:val="(%2)"/>
      <w:numFmt w:val="lowerRoman"/>
      <w:start w:val="9"/>
    </w:lvl>
  </w:abstractNum>
  <w:abstractNum w:abstractNumId="12">
    <w:nsid w:val="2443A858"/>
    <w:multiLevelType w:val="hybridMultilevel"/>
    <w:lvl w:ilvl="0">
      <w:lvlJc w:val="left"/>
      <w:lvlText w:val="(%1)"/>
      <w:numFmt w:val="lowerRoman"/>
      <w:start w:val="2"/>
    </w:lvl>
  </w:abstractNum>
  <w:abstractNum w:abstractNumId="13">
    <w:nsid w:val="2D1D5AE9"/>
    <w:multiLevelType w:val="hybridMultilevel"/>
    <w:lvl w:ilvl="0">
      <w:lvlJc w:val="left"/>
      <w:lvlText w:val="%1"/>
      <w:numFmt w:val="lowerLetter"/>
      <w:start w:val="1"/>
    </w:lvl>
    <w:lvl w:ilvl="1">
      <w:lvlJc w:val="left"/>
      <w:lvlText w:val="(%2)"/>
      <w:numFmt w:val="lowerLetter"/>
      <w:start w:val="1"/>
    </w:lvl>
  </w:abstractNum>
  <w:abstractNum w:abstractNumId="14">
    <w:nsid w:val="6763845E"/>
    <w:multiLevelType w:val="hybridMultilevel"/>
    <w:lvl w:ilvl="0">
      <w:lvlJc w:val="left"/>
      <w:lvlText w:val="(%1)"/>
      <w:numFmt w:val="lowerLetter"/>
      <w:start w:val="9"/>
    </w:lvl>
    <w:lvl w:ilvl="1">
      <w:lvlJc w:val="left"/>
      <w:lvlText w:val="%2"/>
      <w:numFmt w:val="lowerLetter"/>
      <w:start w:val="1"/>
    </w:lvl>
  </w:abstractNum>
  <w:abstractNum w:abstractNumId="15">
    <w:nsid w:val="75A2A8D4"/>
    <w:multiLevelType w:val="hybridMultilevel"/>
    <w:lvl w:ilvl="0">
      <w:lvlJc w:val="left"/>
      <w:lvlText w:val="(%1)"/>
      <w:numFmt w:val="lowerLetter"/>
      <w:start w:val="3"/>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3"/>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6"/>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
    <w:nsid w:val="2CA88611"/>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24">
    <w:nsid w:val="836C40E"/>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2"/>
    </w:lvl>
  </w:abstractNum>
  <w:abstractNum w:abstractNumId="28">
    <w:nsid w:val="1E7FF521"/>
    <w:multiLevelType w:val="hybridMultilevel"/>
    <w:lvl w:ilvl="0">
      <w:lvlJc w:val="left"/>
      <w:lvlText w:val="(%1)"/>
      <w:numFmt w:val="lowerLetter"/>
      <w:start w:val="8"/>
    </w:lvl>
  </w:abstractNum>
  <w:abstractNum w:abstractNumId="29">
    <w:nsid w:val="7C3DBD3D"/>
    <w:multiLevelType w:val="hybridMultilevel"/>
    <w:lvl w:ilvl="0">
      <w:lvlJc w:val="left"/>
      <w:lvlText w:val="(%1)"/>
      <w:numFmt w:val="upperLetter"/>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2025-01-06T06:05:38Z</dcterms:created>
  <dcterms:modified xsi:type="dcterms:W3CDTF">2025-01-06T06:05:38Z</dcterms:modified>
</cp:coreProperties>
</file>