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18,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of Convertible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reported, on August 14, 2024, Agrify Corporation (the “Company”) issued a junior secured promissory note (the “Junior Note”) in favor of CP Acquisitions, LLC (“CP”), an entity that is owned and managed by Raymond N. Chang, the Company’s Chairman and Chief Executive Officer, and I-Tseng Jenny Chan, a member of the Company’s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18, 2024, the Company and CP entered into an amendment to the Junior Note (the “Junior Note Amendment”), pursuant to which the maximum principal sum of the Junior Note would be increased from $1,500,000 to $3,000,000. The conversion price applicable to the Junior Note will remain unchanged with an exercise price of $0.001 per share, in each case at a conversion price of $3.9495 (as may be adjusted per the Junior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Junior Note bears interest at a rate of 10% per annum, will mature in full on July 1, 2025, and may be prepaid without any fee or penalty. The Junior Note is secured by the Company’s assets and ranks junior to existing secured indebtedness of the Company. The Junior Note may be converted into common stock of the Company or, at CP’s election,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Amendment No. 1 to Junior Secured Convertible Promissory Note, dated as of October 18, 2024.</w:t>
      </w:r>
    </w:p>
    <w:p>
      <w:pPr>
        <w:spacing w:after="0" w:line="27" w:lineRule="exact"/>
        <w:rPr>
          <w:sz w:val="20"/>
          <w:szCs w:val="20"/>
          <w:color w:val="auto"/>
        </w:rPr>
      </w:pPr>
    </w:p>
    <w:p>
      <w:pPr>
        <w:ind w:left="5580" w:right="4160" w:hanging="5572"/>
        <w:spacing w:after="0" w:line="761"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October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JUNIOR SECURED CONVERTIBLE PROMISSORY NOTE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1 TO JUNIOR SECURED CONVERTIBLE PROMISSORY NOTE, dated as of October 18, 2024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entered into by and among Agrify Corporation,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CP Acquisitions, LLC, a Delaware limited liability company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issued to Holder a junior secured convertible promissory note, dated August 14, 2024, with an aggregate original principal amount of $1,500,000.00 million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Holder desire to modify certain of the terms of the Note, including the principal sum set forth in the Note, as further set forth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agreements, provisions and covenants herein contained, the Company and Holder agree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DEFINED TERMS AND SECTIONS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Capitalized terms set forth herein shall, unless otherwise expressly provided, have the meanings when used herein as set forth in the Note. Section references used herein shall, unless otherwise expressly provided, be deemed to be references to Sections of the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AMENDMENTS TO NOTE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first paragraph of the Note is hereby deleted and replaced with the following:</w:t>
      </w:r>
    </w:p>
    <w:p>
      <w:pPr>
        <w:spacing w:after="0" w:line="225"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“FOR VALUE RECEIVED, AGRIFY CORPORATION, a Nevada corporation (“Maker”), promises to pay to the order of CP ACQUISITIONS,LLC , a Delaware limited liability company with an office at 675 VFW Parkway, Suite 152, Chestnut Hill, Massachusetts 02467-3656 (“Holder”), the principal sum advanced to Maker from time to time up to a maximum of THREE MILLION AND 00/00 DOLLARS ($3,000,000.00) in lawful money of the United States of America, under the terms and at the times stated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 OF THE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has the requisite power and authority to enter into and perform its obligations under this Amendment and the Note (as amended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hereby).</w:t>
      </w:r>
    </w:p>
    <w:p>
      <w:pPr>
        <w:spacing w:after="0" w:line="207" w:lineRule="exact"/>
        <w:rPr>
          <w:sz w:val="20"/>
          <w:szCs w:val="20"/>
          <w:color w:val="auto"/>
        </w:rPr>
      </w:pPr>
    </w:p>
    <w:p>
      <w:pPr>
        <w:jc w:val="both"/>
        <w:ind w:firstLine="656"/>
        <w:spacing w:after="0" w:line="266" w:lineRule="auto"/>
        <w:tabs>
          <w:tab w:leader="none" w:pos="93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the Note (as amended hereby), constitutes a legal, valid and binding obligation of the Company,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TO EFFECTIVENESS OF THIS 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Company and the Holder shall have executed this Amendment.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left="900" w:hanging="244"/>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herein, the Note shall remain in full force and effect with no further amendments, modifications or changes.</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by one or more of the parties hereto on any number of separate counterparts, and all of said counterparts taken together shall be deemed to constitute one and the same instrument. The words “execution,” “signed,” “signature,” “delivery,” and words of like import in or relating to this Amendment and/or any document to be signed in connection with this Amendment and the transactions contemplated hereby shall be deemed to include Electronic Signatures (as defined below), electronic deliveries or the keeping of records in electronic form, each of which shall be of the same legal effect, validity or enforceability as a manually executed signature, physical delivery thereof or the use of a paper-based recordkeeping system, as the case may be. As used herein, “</w:t>
      </w: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means any electronic symbol or process attached to, or associated with, any contract or other record and adopted by a person with the intent to sign, authenticate or accept such contract or record.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questions concerning the construction, validity, enforcement and interpretation of this Amendment shall be determined in accordance with the provisions of the Note, which are incorporated herein by reference, </w:t>
      </w:r>
      <w:r>
        <w:rPr>
          <w:rFonts w:ascii="Times New Roman" w:cs="Times New Roman" w:eastAsia="Times New Roman" w:hAnsi="Times New Roman"/>
          <w:sz w:val="18"/>
          <w:szCs w:val="18"/>
          <w:i w:val="1"/>
          <w:iCs w:val="1"/>
          <w:color w:val="auto"/>
        </w:rPr>
        <w:t>mutatis mutandis.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left="180"/>
        <w:spacing w:after="0"/>
        <w:rPr>
          <w:sz w:val="20"/>
          <w:szCs w:val="20"/>
          <w:color w:val="auto"/>
        </w:rPr>
      </w:pPr>
      <w:r>
        <w:rPr>
          <w:rFonts w:ascii="Times New Roman" w:cs="Times New Roman" w:eastAsia="Times New Roman" w:hAnsi="Times New Roman"/>
          <w:sz w:val="17"/>
          <w:szCs w:val="17"/>
          <w:b w:val="1"/>
          <w:bCs w:val="1"/>
          <w:color w:val="auto"/>
        </w:rPr>
        <w:t xml:space="preserve">WITNESS </w:t>
      </w:r>
      <w:r>
        <w:rPr>
          <w:rFonts w:ascii="Times New Roman" w:cs="Times New Roman" w:eastAsia="Times New Roman" w:hAnsi="Times New Roman"/>
          <w:sz w:val="17"/>
          <w:szCs w:val="17"/>
          <w:color w:val="auto"/>
        </w:rPr>
        <w:t>the due execution hereof by the respective duly authorized officers of the undersigned as of the date first written above.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Kessler</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HOLDER: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 ACQUISITIONS,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Raymond Chang</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[Signature Page to the Amendment No. 1 to Junior Secured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640"/>
      </w:cols>
      <w:pgMar w:left="1440" w:top="90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2024-10-22T15:26:08Z</dcterms:created>
  <dcterms:modified xsi:type="dcterms:W3CDTF">2024-10-22T15:26:08Z</dcterms:modified>
</cp:coreProperties>
</file>