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4998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9872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Chang Raymond Nobu</w:t>
        </w:r>
      </w:hyperlink>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80" w:type="dxa"/>
            <w:vAlign w:val="bottom"/>
          </w:tcPr>
          <w:p>
            <w:pPr>
              <w:ind w:left="40"/>
              <w:spacing w:after="0"/>
              <w:rPr>
                <w:sz w:val="20"/>
                <w:szCs w:val="20"/>
                <w:color w:val="auto"/>
              </w:rPr>
            </w:pPr>
            <w:r>
              <w:rPr>
                <w:rFonts w:ascii="Arial" w:cs="Arial" w:eastAsia="Arial" w:hAnsi="Arial"/>
                <w:sz w:val="13"/>
                <w:szCs w:val="13"/>
                <w:color w:val="auto"/>
              </w:rPr>
              <w:t>(Last)</w:t>
            </w:r>
          </w:p>
        </w:tc>
        <w:tc>
          <w:tcPr>
            <w:tcW w:w="1560" w:type="dxa"/>
            <w:vAlign w:val="bottom"/>
          </w:tcPr>
          <w:p>
            <w:pPr>
              <w:ind w:left="380"/>
              <w:spacing w:after="0"/>
              <w:rPr>
                <w:sz w:val="20"/>
                <w:szCs w:val="20"/>
                <w:color w:val="auto"/>
              </w:rPr>
            </w:pPr>
            <w:r>
              <w:rPr>
                <w:rFonts w:ascii="Arial" w:cs="Arial" w:eastAsia="Arial" w:hAnsi="Arial"/>
                <w:sz w:val="13"/>
                <w:szCs w:val="13"/>
                <w:color w:val="auto"/>
              </w:rPr>
              <w:t>(First)</w:t>
            </w:r>
          </w:p>
        </w:tc>
        <w:tc>
          <w:tcPr>
            <w:tcW w:w="500" w:type="dxa"/>
            <w:vAlign w:val="bottom"/>
          </w:tcPr>
          <w:p>
            <w:pPr>
              <w:ind w:left="40"/>
              <w:spacing w:after="0"/>
              <w:rPr>
                <w:sz w:val="20"/>
                <w:szCs w:val="20"/>
                <w:color w:val="auto"/>
              </w:rPr>
            </w:pPr>
            <w:r>
              <w:rPr>
                <w:rFonts w:ascii="Arial" w:cs="Arial" w:eastAsia="Arial" w:hAnsi="Arial"/>
                <w:sz w:val="13"/>
                <w:szCs w:val="13"/>
                <w:color w:val="auto"/>
                <w:w w:val="93"/>
              </w:rPr>
              <w:t>(Middle)</w:t>
            </w:r>
          </w:p>
        </w:tc>
      </w:tr>
      <w:tr>
        <w:trPr>
          <w:trHeight w:val="266"/>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AGRIFY CORPORATION</w:t>
            </w:r>
          </w:p>
        </w:tc>
        <w:tc>
          <w:tcPr>
            <w:tcW w:w="500" w:type="dxa"/>
            <w:vAlign w:val="bottom"/>
          </w:tcPr>
          <w:p>
            <w:pPr>
              <w:spacing w:after="0"/>
              <w:rPr>
                <w:sz w:val="23"/>
                <w:szCs w:val="23"/>
                <w:color w:val="auto"/>
              </w:rPr>
            </w:pPr>
          </w:p>
        </w:tc>
      </w:tr>
      <w:tr>
        <w:trPr>
          <w:trHeight w:val="256"/>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9"/>
              </w:rPr>
              <w:t>2468 INDUSTRIAL ROW DRIVE</w:t>
            </w:r>
          </w:p>
        </w:tc>
        <w:tc>
          <w:tcPr>
            <w:tcW w:w="500" w:type="dxa"/>
            <w:vAlign w:val="bottom"/>
          </w:tcPr>
          <w:p>
            <w:pPr>
              <w:spacing w:after="0"/>
              <w:rPr>
                <w:sz w:val="22"/>
                <w:szCs w:val="22"/>
                <w:color w:val="auto"/>
              </w:rPr>
            </w:pPr>
          </w:p>
        </w:tc>
      </w:tr>
      <w:tr>
        <w:trPr>
          <w:trHeight w:val="424"/>
        </w:trPr>
        <w:tc>
          <w:tcPr>
            <w:tcW w:w="880" w:type="dxa"/>
            <w:vAlign w:val="bottom"/>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7"/>
        </w:trPr>
        <w:tc>
          <w:tcPr>
            <w:tcW w:w="8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TROY</w:t>
            </w:r>
          </w:p>
        </w:tc>
        <w:tc>
          <w:tcPr>
            <w:tcW w:w="15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48084</w:t>
            </w:r>
          </w:p>
        </w:tc>
      </w:tr>
      <w:tr>
        <w:trPr>
          <w:trHeight w:val="463"/>
        </w:trPr>
        <w:tc>
          <w:tcPr>
            <w:tcW w:w="880" w:type="dxa"/>
            <w:vAlign w:val="bottom"/>
          </w:tcPr>
          <w:p>
            <w:pPr>
              <w:ind w:left="40"/>
              <w:spacing w:after="0"/>
              <w:rPr>
                <w:sz w:val="20"/>
                <w:szCs w:val="20"/>
                <w:color w:val="auto"/>
              </w:rPr>
            </w:pPr>
            <w:r>
              <w:rPr>
                <w:rFonts w:ascii="Arial" w:cs="Arial" w:eastAsia="Arial" w:hAnsi="Arial"/>
                <w:sz w:val="13"/>
                <w:szCs w:val="13"/>
                <w:color w:val="auto"/>
              </w:rPr>
              <w:t>(City)</w:t>
            </w:r>
          </w:p>
        </w:tc>
        <w:tc>
          <w:tcPr>
            <w:tcW w:w="1560" w:type="dxa"/>
            <w:vAlign w:val="bottom"/>
          </w:tcPr>
          <w:p>
            <w:pPr>
              <w:ind w:left="380"/>
              <w:spacing w:after="0"/>
              <w:rPr>
                <w:sz w:val="20"/>
                <w:szCs w:val="20"/>
                <w:color w:val="auto"/>
              </w:rPr>
            </w:pPr>
            <w:r>
              <w:rPr>
                <w:rFonts w:ascii="Arial" w:cs="Arial" w:eastAsia="Arial" w:hAnsi="Arial"/>
                <w:sz w:val="13"/>
                <w:szCs w:val="13"/>
                <w:color w:val="auto"/>
              </w:rPr>
              <w:t>(State)</w:t>
            </w:r>
          </w:p>
        </w:tc>
        <w:tc>
          <w:tcPr>
            <w:tcW w:w="5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Agrify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AGFY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8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08/14/2024</w:t>
            </w:r>
          </w:p>
        </w:tc>
        <w:tc>
          <w:tcPr>
            <w:tcW w:w="276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0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330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Chairman and CEO</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Convertible</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700" w:type="dxa"/>
            <w:vAlign w:val="bottom"/>
          </w:tcPr>
          <w:p>
            <w:pPr>
              <w:spacing w:after="0"/>
              <w:rPr>
                <w:sz w:val="15"/>
                <w:szCs w:val="15"/>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08/14/2024</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92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1,500,000</w:t>
            </w:r>
            <w:r>
              <w:rPr>
                <w:rFonts w:ascii="Times New Roman" w:cs="Times New Roman" w:eastAsia="Times New Roman" w:hAnsi="Times New Roman"/>
                <w:sz w:val="21"/>
                <w:szCs w:val="21"/>
                <w:color w:val="008000"/>
                <w:vertAlign w:val="superscript"/>
              </w:rPr>
              <w:t>(1)</w:t>
            </w: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77"/>
        </w:trPr>
        <w:tc>
          <w:tcPr>
            <w:tcW w:w="740" w:type="dxa"/>
            <w:vAlign w:val="bottom"/>
            <w:vMerge w:val="continue"/>
          </w:tcPr>
          <w:p>
            <w:pPr>
              <w:spacing w:after="0"/>
              <w:rPr>
                <w:sz w:val="6"/>
                <w:szCs w:val="6"/>
                <w:color w:val="auto"/>
              </w:rPr>
            </w:pP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0.2633</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08/14/2024</w:t>
            </w: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0</w:t>
            </w:r>
          </w:p>
        </w:tc>
        <w:tc>
          <w:tcPr>
            <w:tcW w:w="920" w:type="dxa"/>
            <w:vAlign w:val="bottom"/>
            <w:vMerge w:val="continue"/>
          </w:tcPr>
          <w:p>
            <w:pPr>
              <w:spacing w:after="0"/>
              <w:rPr>
                <w:sz w:val="6"/>
                <w:szCs w:val="6"/>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07/01/2025</w:t>
            </w:r>
          </w:p>
        </w:tc>
        <w:tc>
          <w:tcPr>
            <w:tcW w:w="680" w:type="dxa"/>
            <w:vAlign w:val="bottom"/>
            <w:vMerge w:val="continue"/>
          </w:tcPr>
          <w:p>
            <w:pPr>
              <w:spacing w:after="0"/>
              <w:rPr>
                <w:sz w:val="6"/>
                <w:szCs w:val="6"/>
                <w:color w:val="auto"/>
              </w:rPr>
            </w:pP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77"/>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Note</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91"/>
        </w:trPr>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4"/>
          <w:szCs w:val="24"/>
          <w:color w:val="auto"/>
        </w:rPr>
      </w:pPr>
    </w:p>
    <w:p>
      <w:pPr>
        <w:ind w:left="40" w:right="140" w:firstLine="1"/>
        <w:spacing w:after="0" w:line="23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14, 2024, the Issuer issued a junior secured promissory note (the "Junior Note") in favor of CP Acquisitions, LLC ("CP Acquisitions"). Pursuant to the New Junior Note, CP Acquisitions will lend up to $1,500,000 to the Issuer. The New Junior Note bears interest at a rate of 10% per annum, will mature in full on July 1, 2025, and may be prepaid without any fee or penalty. The New Junior Note is secured by the Issuer's assets and ranks junior to existing secured indebtedness of the Issuer. The New Junior Note may be converted into common stock of the Issuer or, at CP Acquisitions's election, pre-funded warrants with an exercise price of $0.001 per share (the "Pre-Funded Warrants"), in each case at a conversion price of $0.2633, and the exercise of such Pre-Funded Warrants is subject to a 49.99% beneficial ownership limitation.</w:t>
      </w:r>
    </w:p>
    <w:p>
      <w:pPr>
        <w:spacing w:after="0" w:line="28" w:lineRule="exact"/>
        <w:rPr>
          <w:rFonts w:ascii="Times New Roman" w:cs="Times New Roman" w:eastAsia="Times New Roman" w:hAnsi="Times New Roman"/>
          <w:sz w:val="13"/>
          <w:szCs w:val="13"/>
          <w:color w:val="008000"/>
        </w:rPr>
      </w:pPr>
    </w:p>
    <w:p>
      <w:pPr>
        <w:jc w:val="both"/>
        <w:ind w:left="40" w:right="2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Raymond Nobu Chang</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08/16/2024</w:t>
            </w:r>
          </w:p>
        </w:tc>
      </w:tr>
      <w:tr>
        <w:trPr>
          <w:trHeight w:val="20"/>
        </w:trPr>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1402"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2024-08-16T15:42:30Z</dcterms:created>
  <dcterms:modified xsi:type="dcterms:W3CDTF">2024-08-16T15:42:30Z</dcterms:modified>
</cp:coreProperties>
</file>