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8,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Nevada</w:t>
            </w:r>
          </w:p>
        </w:tc>
        <w:tc>
          <w:tcPr>
            <w:tcW w:w="304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001-39946</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3"/>
          </w:tcPr>
          <w:p>
            <w:pPr>
              <w:jc w:val="center"/>
              <w:ind w:right="540"/>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0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of incorporation)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50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76 Treble Cove Rd.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50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Building 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50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3"/>
              </w:rPr>
              <w:t>Billerica, MA 01862</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500" w:type="dxa"/>
            <w:vAlign w:val="bottom"/>
            <w:gridSpan w:val="3"/>
          </w:tcPr>
          <w:p>
            <w:pPr>
              <w:jc w:val="center"/>
              <w:ind w:left="107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ind w:left="1260" w:right="20" w:hanging="1241"/>
        <w:spacing w:after="0" w:line="282" w:lineRule="auto"/>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8, 2022 (the “Effective Date”), the Compensation Committee (the “Committee”) of the Board of Directors of Agrify Corporation (the “Company”) approved an increase to the base salary and discretionary bonus opportunity for Timothy R. Oakes, the Company’s Chief Financial Officer.</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Pursuant to the Employment Agreement between Mr. Oakes and the Company dated as of November 10, 2021 (the “Employment Agreement”), the Committee is permitted to adjust Mr. Oakes’ compensation based on the report of an independent compensation consultant retained by the Committee.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Committee’s review of a report from its independent compensation consultant and discussions with the consultant, effective as of the Effective Date, the Committee approved an increase to Mr. Oakes’ base salary from $250,000 to $275,000 per year, and an increase in his maximum discretionary bonus opportunity from $200,000 to $250,000 per year. No other changes were made to the terms of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August 10, 2022</w:t>
      </w:r>
      <w:r>
        <w:rPr>
          <w:sz w:val="20"/>
          <w:szCs w:val="20"/>
          <w:color w:val="auto"/>
        </w:rPr>
        <w:tab/>
      </w:r>
      <w:r>
        <w:rPr>
          <w:rFonts w:ascii="Arial" w:cs="Arial" w:eastAsia="Arial" w:hAnsi="Arial"/>
          <w:sz w:val="16"/>
          <w:szCs w:val="16"/>
          <w:color w:val="auto"/>
        </w:rPr>
        <w:t>By: /s/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Nobu Chang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2022-08-10T16:34:41Z</dcterms:created>
  <dcterms:modified xsi:type="dcterms:W3CDTF">2022-08-10T16:34:41Z</dcterms:modified>
</cp:coreProperties>
</file>