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187544-13da1chang_agrify.htm"/>
      <w:bookmarkStart w:id="1" w:name="ksea18754413da1chang_agrify"/>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Agrify Corporation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Issuer)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Stock, $0.001 par value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00853E 305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Raymond Chang</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Agrify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2468 Industrial Drive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Troy, MI 48084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(617) 896-5243</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Person Authorized to</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Receive Notices and Communications)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October 27, 2023</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Which Requires Filing of this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filing person has previously filed a statement on Schedule 13G to report the acquisition which is the subject of this Schedule 13D, and is filing this schedule because of §§ 240.13d-1(e), 240.13d-1(f) or 240.13d-1(g), check the following box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sz w:val="20"/>
              </w:rPr>
            </w:pPr>
            <w:r>
              <w:rPr>
                <w:sz w:val="20"/>
              </w:rPr>
              <w:t>*</w:t>
            </w:r>
          </w:p>
        </w:tc>
        <w:tc>
          <w:tcPr>
            <w:tcW w:w="10065" w:type="dxa"/>
            <w:tcBorders/>
            <w:vAlign w:val="center"/>
          </w:tcPr>
          <w:p>
            <w:pPr>
              <w:pStyle w:val="TableContents"/>
              <w:bidi w:val="0"/>
              <w:spacing w:before="0" w:after="283"/>
              <w:jc w:val="both"/>
              <w:rPr>
                <w:sz w:val="20"/>
              </w:rPr>
            </w:pPr>
            <w:r>
              <w:rPr>
                <w:sz w:val="20"/>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in the remainder of this cover page shall not be deemed to be “filed” for the purpose of Section 18 of the Securities Exchange Act of 1934 (“</w:t>
      </w:r>
      <w:r>
        <w:rPr>
          <w:rFonts w:ascii="Times New Roman;Times;Serif" w:hAnsi="Times New Roman;Times;Serif"/>
          <w:b w:val="false"/>
          <w:i/>
          <w:caps w:val="false"/>
          <w:smallCaps w:val="false"/>
          <w:sz w:val="20"/>
        </w:rPr>
        <w:t>Act</w:t>
      </w:r>
      <w:r>
        <w:rPr>
          <w:rFonts w:ascii="Times New Roman;Times;Serif" w:hAnsi="Times New Roman;Times;Serif"/>
          <w:b w:val="false"/>
          <w:i w:val="false"/>
          <w:caps w:val="false"/>
          <w:smallCaps w:val="false"/>
          <w:sz w:val="20"/>
        </w:rPr>
        <w:t>”) or otherwise subject to the liabilities of that section of the Act but shall be subject to all other provisions of the Act (however, see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00853E 305</w:t>
      </w:r>
    </w:p>
    <w:p>
      <w:pPr>
        <w:pStyle w:val="TextBody"/>
        <w:bidi w:val="0"/>
        <w:spacing w:before="0" w:after="0"/>
        <w:ind w:left="0" w:right="0" w:hanging="0"/>
        <w:jc w:val="left"/>
        <w:rPr>
          <w:caps w:val="false"/>
          <w:smallCaps w:val="false"/>
        </w:rPr>
      </w:pPr>
      <w:r>
        <w:rPr>
          <w:caps w:val="false"/>
          <w:smallCaps w:val="false"/>
        </w:rPr>
        <w:t> </w:t>
      </w:r>
    </w:p>
    <w:tbl>
      <w:tblPr>
        <w:tblW w:w="7554" w:type="dxa"/>
        <w:jc w:val="left"/>
        <w:tblInd w:w="-15" w:type="dxa"/>
        <w:tblLayout w:type="fixed"/>
        <w:tblCellMar>
          <w:top w:w="40" w:type="dxa"/>
          <w:left w:w="115" w:type="dxa"/>
          <w:bottom w:w="40" w:type="dxa"/>
          <w:right w:w="115" w:type="dxa"/>
        </w:tblCellMar>
      </w:tblPr>
      <w:tblGrid>
        <w:gridCol w:w="230"/>
        <w:gridCol w:w="3143"/>
        <w:gridCol w:w="4181"/>
      </w:tblGrid>
      <w:tr>
        <w:trPr/>
        <w:tc>
          <w:tcPr>
            <w:tcW w:w="23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w:t>
            </w:r>
          </w:p>
        </w:tc>
        <w:tc>
          <w:tcPr>
            <w:tcW w:w="7324" w:type="dxa"/>
            <w:gridSpan w:val="2"/>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Names of Reporting Persons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Raymond Nobu Chang</w:t>
            </w:r>
          </w:p>
          <w:p>
            <w:pPr>
              <w:pStyle w:val="TableContents"/>
              <w:bidi w:val="0"/>
              <w:spacing w:before="0" w:after="0"/>
              <w:ind w:left="0" w:right="0" w:hanging="0"/>
              <w:jc w:val="left"/>
              <w:rPr>
                <w:caps w:val="false"/>
                <w:smallCaps w:val="false"/>
              </w:rPr>
            </w:pPr>
            <w:r>
              <w:rPr>
                <w:caps w:val="false"/>
                <w:smallCaps w:val="false"/>
              </w:rPr>
              <w:t> </w:t>
            </w:r>
          </w:p>
        </w:tc>
      </w:tr>
      <w:tr>
        <w:trPr/>
        <w:tc>
          <w:tcPr>
            <w:tcW w:w="230" w:type="dxa"/>
            <w:tcBorders>
              <w:left w:val="single" w:sz="12" w:space="0" w:color="000000"/>
              <w:right w:val="single" w:sz="12" w:space="0" w:color="000000"/>
            </w:tcBorders>
            <w:tcMar>
              <w:top w:w="0" w:type="dxa"/>
              <w:bottom w:w="0" w:type="dxa"/>
            </w:tcMar>
            <w:vAlign w:val="center"/>
          </w:tcPr>
          <w:p>
            <w:pPr>
              <w:pStyle w:val="TableContents"/>
              <w:bidi w:val="0"/>
              <w:spacing w:before="0" w:after="283"/>
              <w:jc w:val="left"/>
              <w:rPr>
                <w:b/>
                <w:sz w:val="20"/>
              </w:rPr>
            </w:pPr>
            <w:r>
              <w:rPr>
                <w:b/>
                <w:sz w:val="20"/>
              </w:rPr>
              <w:t>2.</w:t>
            </w:r>
          </w:p>
        </w:tc>
        <w:tc>
          <w:tcPr>
            <w:tcW w:w="7324" w:type="dxa"/>
            <w:gridSpan w:val="2"/>
            <w:tcBorders>
              <w:right w:val="single" w:sz="12" w:space="0" w:color="000000"/>
            </w:tcBorders>
            <w:tcMar>
              <w:top w:w="0" w:type="dxa"/>
              <w:left w:w="0" w:type="dxa"/>
              <w:bottom w:w="0" w:type="dxa"/>
            </w:tcMar>
            <w:vAlign w:val="center"/>
          </w:tcPr>
          <w:p>
            <w:pPr>
              <w:pStyle w:val="TableContents"/>
              <w:bidi w:val="0"/>
              <w:spacing w:before="0" w:after="283"/>
              <w:jc w:val="left"/>
              <w:rPr>
                <w:b/>
                <w:sz w:val="20"/>
              </w:rPr>
            </w:pPr>
            <w:r>
              <w:rPr>
                <w:b/>
                <w:sz w:val="20"/>
              </w:rPr>
              <w:t>Check the Appropriate Box if a Member of a Group (See Instructions)</w:t>
            </w:r>
          </w:p>
        </w:tc>
      </w:tr>
      <w:tr>
        <w:trPr/>
        <w:tc>
          <w:tcPr>
            <w:tcW w:w="230" w:type="dxa"/>
            <w:tcBorders>
              <w:left w:val="single" w:sz="12" w:space="0" w:color="000000"/>
              <w:right w:val="single" w:sz="12" w:space="0" w:color="000000"/>
            </w:tcBorders>
            <w:tcMar>
              <w:top w:w="0" w:type="dxa"/>
              <w:bottom w:w="0" w:type="dxa"/>
            </w:tcMar>
            <w:vAlign w:val="center"/>
          </w:tcPr>
          <w:p>
            <w:pPr>
              <w:pStyle w:val="TableContents"/>
              <w:bidi w:val="0"/>
              <w:spacing w:before="0" w:after="283"/>
              <w:jc w:val="left"/>
              <w:rPr/>
            </w:pPr>
            <w:r>
              <w:rPr/>
              <w:t> </w:t>
            </w:r>
          </w:p>
        </w:tc>
        <w:tc>
          <w:tcPr>
            <w:tcW w:w="3143" w:type="dxa"/>
            <w:tcBorders/>
            <w:tcMar>
              <w:top w:w="0" w:type="dxa"/>
              <w:left w:w="0" w:type="dxa"/>
              <w:bottom w:w="0" w:type="dxa"/>
              <w:right w:w="0" w:type="dxa"/>
            </w:tcMar>
            <w:vAlign w:val="center"/>
          </w:tcPr>
          <w:p>
            <w:pPr>
              <w:pStyle w:val="TableContents"/>
              <w:bidi w:val="0"/>
              <w:spacing w:before="0" w:after="283"/>
              <w:jc w:val="left"/>
              <w:rPr>
                <w:b/>
                <w:sz w:val="20"/>
              </w:rPr>
            </w:pPr>
            <w:r>
              <w:rPr>
                <w:b/>
                <w:sz w:val="20"/>
              </w:rPr>
              <w:t>(a)</w:t>
            </w:r>
          </w:p>
        </w:tc>
        <w:tc>
          <w:tcPr>
            <w:tcW w:w="4181" w:type="dxa"/>
            <w:tcBorders>
              <w:right w:val="single" w:sz="12" w:space="0" w:color="000000"/>
            </w:tcBorders>
            <w:tcMar>
              <w:top w:w="0" w:type="dxa"/>
              <w:left w:w="0" w:type="dxa"/>
              <w:bottom w:w="0" w:type="dxa"/>
            </w:tcMar>
            <w:vAlign w:val="center"/>
          </w:tcPr>
          <w:p>
            <w:pPr>
              <w:pStyle w:val="TableContents"/>
              <w:bidi w:val="0"/>
              <w:spacing w:before="0" w:after="283"/>
              <w:jc w:val="left"/>
              <w:rPr/>
            </w:pPr>
            <w:r>
              <w:rPr/>
              <w:t>☐</w:t>
            </w:r>
          </w:p>
        </w:tc>
      </w:tr>
      <w:tr>
        <w:trPr/>
        <w:tc>
          <w:tcPr>
            <w:tcW w:w="2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3143" w:type="dxa"/>
            <w:tcBorders>
              <w:bottom w:val="single" w:sz="12" w:space="0" w:color="000000"/>
            </w:tcBorders>
            <w:tcMar>
              <w:top w:w="0" w:type="dxa"/>
              <w:left w:w="0" w:type="dxa"/>
              <w:right w:w="0" w:type="dxa"/>
            </w:tcMar>
            <w:vAlign w:val="center"/>
          </w:tcPr>
          <w:p>
            <w:pPr>
              <w:pStyle w:val="TableContents"/>
              <w:bidi w:val="0"/>
              <w:spacing w:before="0" w:after="283"/>
              <w:jc w:val="left"/>
              <w:rPr>
                <w:b/>
                <w:sz w:val="20"/>
              </w:rPr>
            </w:pPr>
            <w:r>
              <w:rPr>
                <w:b/>
                <w:sz w:val="20"/>
              </w:rPr>
              <w:t>(b)</w:t>
            </w:r>
          </w:p>
        </w:tc>
        <w:tc>
          <w:tcPr>
            <w:tcW w:w="4181"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w:t>
            </w:r>
          </w:p>
          <w:p>
            <w:pPr>
              <w:pStyle w:val="TableContents"/>
              <w:bidi w:val="0"/>
              <w:spacing w:before="0" w:after="0"/>
              <w:ind w:left="0" w:right="0" w:hanging="0"/>
              <w:jc w:val="left"/>
              <w:rPr>
                <w:caps w:val="false"/>
                <w:smallCaps w:val="false"/>
              </w:rPr>
            </w:pPr>
            <w:r>
              <w:rPr>
                <w:caps w:val="false"/>
                <w:smallCaps w:val="false"/>
              </w:rPr>
              <w:t> </w:t>
            </w:r>
          </w:p>
        </w:tc>
      </w:tr>
      <w:tr>
        <w:trPr/>
        <w:tc>
          <w:tcPr>
            <w:tcW w:w="2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3.</w:t>
            </w:r>
          </w:p>
        </w:tc>
        <w:tc>
          <w:tcPr>
            <w:tcW w:w="7324" w:type="dxa"/>
            <w:gridSpan w:val="2"/>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tc>
      </w:tr>
      <w:tr>
        <w:trPr/>
        <w:tc>
          <w:tcPr>
            <w:tcW w:w="2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4.</w:t>
            </w:r>
          </w:p>
        </w:tc>
        <w:tc>
          <w:tcPr>
            <w:tcW w:w="7324" w:type="dxa"/>
            <w:gridSpan w:val="2"/>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Source of Funds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PF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Item 3)</w:t>
            </w:r>
          </w:p>
          <w:p>
            <w:pPr>
              <w:pStyle w:val="TableContents"/>
              <w:bidi w:val="0"/>
              <w:spacing w:before="0" w:after="0"/>
              <w:ind w:left="0" w:right="0" w:hanging="0"/>
              <w:jc w:val="left"/>
              <w:rPr>
                <w:caps w:val="false"/>
                <w:smallCaps w:val="false"/>
              </w:rPr>
            </w:pPr>
            <w:r>
              <w:rPr>
                <w:caps w:val="false"/>
                <w:smallCaps w:val="false"/>
              </w:rPr>
              <w:t> </w:t>
            </w:r>
          </w:p>
        </w:tc>
      </w:tr>
      <w:tr>
        <w:trPr/>
        <w:tc>
          <w:tcPr>
            <w:tcW w:w="2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 xml:space="preserve">5. </w:t>
            </w:r>
          </w:p>
        </w:tc>
        <w:tc>
          <w:tcPr>
            <w:tcW w:w="7324" w:type="dxa"/>
            <w:gridSpan w:val="2"/>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Check box if disclosure of legal proceedings is required pursuant to Items 2(d) or 2(e) b</w:t>
            </w:r>
          </w:p>
          <w:p>
            <w:pPr>
              <w:pStyle w:val="TableContents"/>
              <w:bidi w:val="0"/>
              <w:spacing w:before="0" w:after="0"/>
              <w:ind w:left="0" w:right="0" w:hanging="0"/>
              <w:jc w:val="left"/>
              <w:rPr>
                <w:caps w:val="false"/>
                <w:smallCaps w:val="false"/>
              </w:rPr>
            </w:pPr>
            <w:r>
              <w:rPr>
                <w:caps w:val="false"/>
                <w:smallCaps w:val="false"/>
              </w:rPr>
              <w:t>☐</w:t>
            </w:r>
          </w:p>
          <w:p>
            <w:pPr>
              <w:pStyle w:val="TableContents"/>
              <w:bidi w:val="0"/>
              <w:spacing w:before="0" w:after="0"/>
              <w:ind w:left="0" w:right="0" w:hanging="0"/>
              <w:jc w:val="left"/>
              <w:rPr>
                <w:caps w:val="false"/>
                <w:smallCaps w:val="false"/>
              </w:rPr>
            </w:pPr>
            <w:r>
              <w:rPr>
                <w:caps w:val="false"/>
                <w:smallCaps w:val="false"/>
              </w:rPr>
              <w:t> </w:t>
            </w:r>
          </w:p>
        </w:tc>
      </w:tr>
      <w:tr>
        <w:trPr/>
        <w:tc>
          <w:tcPr>
            <w:tcW w:w="230" w:type="dxa"/>
            <w:tcBorders>
              <w:left w:val="single" w:sz="12" w:space="0" w:color="000000"/>
              <w:right w:val="single" w:sz="12" w:space="0" w:color="000000"/>
            </w:tcBorders>
            <w:tcMar>
              <w:top w:w="0" w:type="dxa"/>
              <w:bottom w:w="0" w:type="dxa"/>
            </w:tcMar>
            <w:vAlign w:val="center"/>
          </w:tcPr>
          <w:p>
            <w:pPr>
              <w:pStyle w:val="TableContents"/>
              <w:bidi w:val="0"/>
              <w:spacing w:before="0" w:after="283"/>
              <w:jc w:val="left"/>
              <w:rPr>
                <w:b/>
                <w:sz w:val="20"/>
              </w:rPr>
            </w:pPr>
            <w:r>
              <w:rPr>
                <w:b/>
                <w:sz w:val="20"/>
              </w:rPr>
              <w:t>6.</w:t>
            </w:r>
          </w:p>
        </w:tc>
        <w:tc>
          <w:tcPr>
            <w:tcW w:w="7324" w:type="dxa"/>
            <w:gridSpan w:val="2"/>
            <w:tcBorders>
              <w:right w:val="single" w:sz="12" w:space="0" w:color="000000"/>
            </w:tcBorders>
            <w:tcMar>
              <w:top w:w="0" w:type="dxa"/>
              <w:left w:w="0" w:type="dxa"/>
              <w:bottom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p>
            <w:pPr>
              <w:pStyle w:val="TableContents"/>
              <w:bidi w:val="0"/>
              <w:spacing w:before="0" w:after="0"/>
              <w:ind w:left="0" w:right="0" w:hanging="0"/>
              <w:jc w:val="left"/>
              <w:rPr>
                <w:caps w:val="false"/>
                <w:smallCaps w:val="false"/>
              </w:rPr>
            </w:pPr>
            <w:r>
              <w:rPr>
                <w:caps w:val="false"/>
                <w:smallCaps w:val="false"/>
              </w:rPr>
              <w:t> </w:t>
            </w:r>
          </w:p>
        </w:tc>
      </w:tr>
    </w:tbl>
    <w:tbl>
      <w:tblPr>
        <w:tblW w:w="3705" w:type="dxa"/>
        <w:jc w:val="left"/>
        <w:tblInd w:w="-15" w:type="dxa"/>
        <w:tblLayout w:type="fixed"/>
        <w:tblCellMar>
          <w:top w:w="40" w:type="dxa"/>
          <w:left w:w="115" w:type="dxa"/>
          <w:bottom w:w="40" w:type="dxa"/>
          <w:right w:w="0" w:type="dxa"/>
        </w:tblCellMar>
      </w:tblPr>
      <w:tblGrid>
        <w:gridCol w:w="1145"/>
        <w:gridCol w:w="320"/>
        <w:gridCol w:w="2240"/>
      </w:tblGrid>
      <w:tr>
        <w:trPr/>
        <w:tc>
          <w:tcPr>
            <w:tcW w:w="1145" w:type="dxa"/>
            <w:vMerge w:val="restart"/>
            <w:tcBorders>
              <w:top w:val="single" w:sz="12" w:space="0" w:color="000000"/>
              <w:left w:val="single" w:sz="12" w:space="0" w:color="000000"/>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Shares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Beneficially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Owned by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Each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 With:</w:t>
            </w:r>
          </w:p>
        </w:tc>
        <w:tc>
          <w:tcPr>
            <w:tcW w:w="320" w:type="dxa"/>
            <w:tcBorders>
              <w:top w:val="single" w:sz="12" w:space="0" w:color="000000"/>
              <w:left w:val="single" w:sz="12" w:space="0" w:color="000000"/>
              <w:bottom w:val="single" w:sz="12" w:space="0" w:color="000000"/>
              <w:right w:val="single" w:sz="12" w:space="0" w:color="000000"/>
            </w:tcBorders>
            <w:tcMar>
              <w:right w:w="115" w:type="dxa"/>
            </w:tcMar>
            <w:vAlign w:val="center"/>
          </w:tcPr>
          <w:p>
            <w:pPr>
              <w:pStyle w:val="TableContents"/>
              <w:bidi w:val="0"/>
              <w:spacing w:before="0" w:after="283"/>
              <w:jc w:val="left"/>
              <w:rPr>
                <w:b/>
                <w:sz w:val="20"/>
              </w:rPr>
            </w:pPr>
            <w:r>
              <w:rPr>
                <w:b/>
                <w:sz w:val="20"/>
              </w:rPr>
              <w:t xml:space="preserve">7. </w:t>
            </w:r>
          </w:p>
        </w:tc>
        <w:tc>
          <w:tcPr>
            <w:tcW w:w="2240" w:type="dxa"/>
            <w:tcBorders>
              <w:top w:val="single" w:sz="12" w:space="0" w:color="000000"/>
              <w:bottom w:val="single" w:sz="12" w:space="0" w:color="000000"/>
              <w:right w:val="single" w:sz="12" w:space="0" w:color="000000"/>
            </w:tcBorders>
            <w:tcMar>
              <w:left w:w="0" w:type="dxa"/>
              <w:right w:w="115"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Sole Voting Power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6,638</w:t>
            </w:r>
            <w:r>
              <w:rPr>
                <w:rFonts w:ascii="Times New Roman;Times;Serif" w:hAnsi="Times New Roman;Times;Serif"/>
                <w:b w:val="false"/>
                <w:i w:val="false"/>
                <w:caps w:val="false"/>
                <w:smallCaps w:val="false"/>
                <w:position w:val="7"/>
                <w:sz w:val="16"/>
                <w:sz w:val="20"/>
              </w:rPr>
              <w:t>(1)</w:t>
            </w:r>
          </w:p>
          <w:p>
            <w:pPr>
              <w:pStyle w:val="TableContents"/>
              <w:bidi w:val="0"/>
              <w:spacing w:before="0" w:after="0"/>
              <w:ind w:left="0" w:right="0" w:hanging="0"/>
              <w:jc w:val="left"/>
              <w:rPr>
                <w:caps w:val="false"/>
                <w:smallCaps w:val="false"/>
              </w:rPr>
            </w:pPr>
            <w:r>
              <w:rPr>
                <w:caps w:val="false"/>
                <w:smallCaps w:val="false"/>
              </w:rPr>
              <w:t> </w:t>
            </w:r>
          </w:p>
        </w:tc>
      </w:tr>
      <w:tr>
        <w:trPr/>
        <w:tc>
          <w:tcPr>
            <w:tcW w:w="1145" w:type="dxa"/>
            <w:vMerge w:val="continue"/>
            <w:tcBorders>
              <w:top w:val="single" w:sz="12" w:space="0" w:color="000000"/>
              <w:left w:val="single" w:sz="12" w:space="0" w:color="000000"/>
              <w:bottom w:val="single" w:sz="12" w:space="0" w:color="000000"/>
            </w:tcBorders>
            <w:vAlign w:val="center"/>
          </w:tcPr>
          <w:p>
            <w:pPr>
              <w:pStyle w:val="Normal"/>
              <w:bidi w:val="0"/>
              <w:jc w:val="left"/>
              <w:rPr/>
            </w:pPr>
            <w:r>
              <w:rPr/>
            </w:r>
          </w:p>
        </w:tc>
        <w:tc>
          <w:tcPr>
            <w:tcW w:w="320" w:type="dxa"/>
            <w:tcBorders>
              <w:left w:val="single" w:sz="12" w:space="0" w:color="000000"/>
              <w:bottom w:val="single" w:sz="12" w:space="0" w:color="000000"/>
              <w:right w:val="single" w:sz="12" w:space="0" w:color="000000"/>
            </w:tcBorders>
            <w:tcMar>
              <w:top w:w="0" w:type="dxa"/>
              <w:right w:w="115" w:type="dxa"/>
            </w:tcMar>
            <w:vAlign w:val="center"/>
          </w:tcPr>
          <w:p>
            <w:pPr>
              <w:pStyle w:val="TableContents"/>
              <w:bidi w:val="0"/>
              <w:spacing w:before="0" w:after="283"/>
              <w:jc w:val="left"/>
              <w:rPr>
                <w:b/>
                <w:sz w:val="20"/>
              </w:rPr>
            </w:pPr>
            <w:r>
              <w:rPr>
                <w:b/>
                <w:sz w:val="20"/>
              </w:rPr>
              <w:t xml:space="preserve">8. </w:t>
            </w:r>
          </w:p>
        </w:tc>
        <w:tc>
          <w:tcPr>
            <w:tcW w:w="2240" w:type="dxa"/>
            <w:tcBorders>
              <w:bottom w:val="single" w:sz="12" w:space="0" w:color="000000"/>
              <w:right w:val="single" w:sz="12" w:space="0" w:color="000000"/>
            </w:tcBorders>
            <w:tcMar>
              <w:top w:w="0" w:type="dxa"/>
              <w:left w:w="0" w:type="dxa"/>
              <w:right w:w="115"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Shared Voting Power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350,134</w:t>
            </w:r>
            <w:r>
              <w:rPr>
                <w:rFonts w:ascii="Times New Roman;Times;Serif" w:hAnsi="Times New Roman;Times;Serif"/>
                <w:b w:val="false"/>
                <w:i w:val="false"/>
                <w:caps w:val="false"/>
                <w:smallCaps w:val="false"/>
                <w:position w:val="7"/>
                <w:sz w:val="16"/>
                <w:sz w:val="20"/>
              </w:rPr>
              <w:t>(2)</w:t>
            </w:r>
          </w:p>
          <w:p>
            <w:pPr>
              <w:pStyle w:val="TableContents"/>
              <w:bidi w:val="0"/>
              <w:spacing w:before="0" w:after="0"/>
              <w:ind w:left="0" w:right="0" w:hanging="0"/>
              <w:jc w:val="left"/>
              <w:rPr>
                <w:caps w:val="false"/>
                <w:smallCaps w:val="false"/>
              </w:rPr>
            </w:pPr>
            <w:r>
              <w:rPr>
                <w:caps w:val="false"/>
                <w:smallCaps w:val="false"/>
              </w:rPr>
              <w:t> </w:t>
            </w:r>
          </w:p>
        </w:tc>
      </w:tr>
      <w:tr>
        <w:trPr/>
        <w:tc>
          <w:tcPr>
            <w:tcW w:w="1145" w:type="dxa"/>
            <w:vMerge w:val="continue"/>
            <w:tcBorders>
              <w:top w:val="single" w:sz="12" w:space="0" w:color="000000"/>
              <w:left w:val="single" w:sz="12" w:space="0" w:color="000000"/>
              <w:bottom w:val="single" w:sz="12" w:space="0" w:color="000000"/>
            </w:tcBorders>
            <w:vAlign w:val="center"/>
          </w:tcPr>
          <w:p>
            <w:pPr>
              <w:pStyle w:val="Normal"/>
              <w:bidi w:val="0"/>
              <w:jc w:val="left"/>
              <w:rPr/>
            </w:pPr>
            <w:r>
              <w:rPr/>
            </w:r>
          </w:p>
        </w:tc>
        <w:tc>
          <w:tcPr>
            <w:tcW w:w="320" w:type="dxa"/>
            <w:tcBorders>
              <w:left w:val="single" w:sz="12" w:space="0" w:color="000000"/>
              <w:bottom w:val="single" w:sz="12" w:space="0" w:color="000000"/>
              <w:right w:val="single" w:sz="12" w:space="0" w:color="000000"/>
            </w:tcBorders>
            <w:tcMar>
              <w:top w:w="0" w:type="dxa"/>
              <w:right w:w="115" w:type="dxa"/>
            </w:tcMar>
            <w:vAlign w:val="center"/>
          </w:tcPr>
          <w:p>
            <w:pPr>
              <w:pStyle w:val="TableContents"/>
              <w:bidi w:val="0"/>
              <w:spacing w:before="0" w:after="283"/>
              <w:jc w:val="left"/>
              <w:rPr>
                <w:b/>
                <w:sz w:val="20"/>
              </w:rPr>
            </w:pPr>
            <w:r>
              <w:rPr>
                <w:b/>
                <w:sz w:val="20"/>
              </w:rPr>
              <w:t xml:space="preserve">9. </w:t>
            </w:r>
          </w:p>
        </w:tc>
        <w:tc>
          <w:tcPr>
            <w:tcW w:w="2240" w:type="dxa"/>
            <w:tcBorders>
              <w:bottom w:val="single" w:sz="12" w:space="0" w:color="000000"/>
              <w:right w:val="single" w:sz="12" w:space="0" w:color="000000"/>
            </w:tcBorders>
            <w:tcMar>
              <w:top w:w="0" w:type="dxa"/>
              <w:left w:w="0" w:type="dxa"/>
              <w:right w:w="115"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Sole Dispositive Power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6,638</w:t>
            </w:r>
            <w:r>
              <w:rPr>
                <w:rFonts w:ascii="Times New Roman;Times;Serif" w:hAnsi="Times New Roman;Times;Serif"/>
                <w:b w:val="false"/>
                <w:i w:val="false"/>
                <w:caps w:val="false"/>
                <w:smallCaps w:val="false"/>
                <w:position w:val="7"/>
                <w:sz w:val="16"/>
                <w:sz w:val="20"/>
              </w:rPr>
              <w:t>(1)</w:t>
            </w:r>
          </w:p>
          <w:p>
            <w:pPr>
              <w:pStyle w:val="TableContents"/>
              <w:bidi w:val="0"/>
              <w:spacing w:before="0" w:after="0"/>
              <w:ind w:left="0" w:right="0" w:hanging="0"/>
              <w:jc w:val="left"/>
              <w:rPr>
                <w:caps w:val="false"/>
                <w:smallCaps w:val="false"/>
              </w:rPr>
            </w:pPr>
            <w:r>
              <w:rPr>
                <w:caps w:val="false"/>
                <w:smallCaps w:val="false"/>
              </w:rPr>
              <w:t> </w:t>
            </w:r>
          </w:p>
        </w:tc>
      </w:tr>
      <w:tr>
        <w:trPr/>
        <w:tc>
          <w:tcPr>
            <w:tcW w:w="1145" w:type="dxa"/>
            <w:vMerge w:val="continue"/>
            <w:tcBorders>
              <w:top w:val="single" w:sz="12" w:space="0" w:color="000000"/>
              <w:left w:val="single" w:sz="12" w:space="0" w:color="000000"/>
              <w:bottom w:val="single" w:sz="12" w:space="0" w:color="000000"/>
            </w:tcBorders>
            <w:vAlign w:val="center"/>
          </w:tcPr>
          <w:p>
            <w:pPr>
              <w:pStyle w:val="Normal"/>
              <w:bidi w:val="0"/>
              <w:jc w:val="left"/>
              <w:rPr/>
            </w:pPr>
            <w:r>
              <w:rPr/>
            </w:r>
          </w:p>
        </w:tc>
        <w:tc>
          <w:tcPr>
            <w:tcW w:w="320" w:type="dxa"/>
            <w:tcBorders>
              <w:left w:val="single" w:sz="12" w:space="0" w:color="000000"/>
              <w:bottom w:val="single" w:sz="12" w:space="0" w:color="000000"/>
              <w:right w:val="single" w:sz="12" w:space="0" w:color="000000"/>
            </w:tcBorders>
            <w:tcMar>
              <w:top w:w="0" w:type="dxa"/>
              <w:right w:w="115" w:type="dxa"/>
            </w:tcMar>
            <w:vAlign w:val="center"/>
          </w:tcPr>
          <w:p>
            <w:pPr>
              <w:pStyle w:val="TableContents"/>
              <w:bidi w:val="0"/>
              <w:spacing w:before="0" w:after="283"/>
              <w:jc w:val="left"/>
              <w:rPr>
                <w:b/>
                <w:sz w:val="20"/>
              </w:rPr>
            </w:pPr>
            <w:r>
              <w:rPr>
                <w:b/>
                <w:sz w:val="20"/>
              </w:rPr>
              <w:t xml:space="preserve">10. </w:t>
            </w:r>
          </w:p>
        </w:tc>
        <w:tc>
          <w:tcPr>
            <w:tcW w:w="2240" w:type="dxa"/>
            <w:tcBorders>
              <w:bottom w:val="single" w:sz="12" w:space="0" w:color="000000"/>
              <w:right w:val="single" w:sz="12" w:space="0" w:color="000000"/>
            </w:tcBorders>
            <w:tcMar>
              <w:top w:w="0" w:type="dxa"/>
              <w:left w:w="0" w:type="dxa"/>
              <w:right w:w="115"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Shared Dispositive Power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350,134</w:t>
            </w:r>
            <w:r>
              <w:rPr>
                <w:rFonts w:ascii="Times New Roman;Times;Serif" w:hAnsi="Times New Roman;Times;Serif"/>
                <w:b w:val="false"/>
                <w:i w:val="false"/>
                <w:caps w:val="false"/>
                <w:smallCaps w:val="false"/>
                <w:position w:val="7"/>
                <w:sz w:val="16"/>
                <w:sz w:val="20"/>
              </w:rPr>
              <w:t>(2)</w:t>
            </w:r>
          </w:p>
          <w:p>
            <w:pPr>
              <w:pStyle w:val="TableContents"/>
              <w:bidi w:val="0"/>
              <w:spacing w:before="0" w:after="0"/>
              <w:ind w:left="0" w:right="0" w:hanging="0"/>
              <w:jc w:val="left"/>
              <w:rPr>
                <w:caps w:val="false"/>
                <w:smallCaps w:val="false"/>
              </w:rPr>
            </w:pPr>
            <w:r>
              <w:rPr>
                <w:caps w:val="false"/>
                <w:smallCaps w:val="false"/>
              </w:rPr>
              <w:t> </w:t>
            </w:r>
          </w:p>
        </w:tc>
      </w:tr>
    </w:tbl>
    <w:tbl>
      <w:tblPr>
        <w:tblW w:w="7630" w:type="dxa"/>
        <w:jc w:val="left"/>
        <w:tblInd w:w="-15" w:type="dxa"/>
        <w:tblLayout w:type="fixed"/>
        <w:tblCellMar>
          <w:top w:w="0" w:type="dxa"/>
          <w:left w:w="115" w:type="dxa"/>
          <w:bottom w:w="40" w:type="dxa"/>
          <w:right w:w="115" w:type="dxa"/>
        </w:tblCellMar>
      </w:tblPr>
      <w:tblGrid>
        <w:gridCol w:w="290"/>
        <w:gridCol w:w="7340"/>
      </w:tblGrid>
      <w:tr>
        <w:trPr/>
        <w:tc>
          <w:tcPr>
            <w:tcW w:w="290"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11.</w:t>
            </w:r>
          </w:p>
        </w:tc>
        <w:tc>
          <w:tcPr>
            <w:tcW w:w="7340"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 Amount Beneficially Owned by Each Reporting Person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356,772 </w:t>
            </w:r>
            <w:r>
              <w:rPr>
                <w:rFonts w:ascii="Times New Roman;Times;Serif" w:hAnsi="Times New Roman;Times;Serif"/>
                <w:b w:val="false"/>
                <w:i w:val="false"/>
                <w:caps w:val="false"/>
                <w:smallCaps w:val="false"/>
                <w:position w:val="7"/>
                <w:sz w:val="16"/>
                <w:sz w:val="20"/>
              </w:rPr>
              <w:t>(2)</w:t>
            </w:r>
          </w:p>
          <w:p>
            <w:pPr>
              <w:pStyle w:val="TableContents"/>
              <w:bidi w:val="0"/>
              <w:spacing w:before="0" w:after="0"/>
              <w:ind w:left="0" w:right="0" w:hanging="0"/>
              <w:jc w:val="left"/>
              <w:rPr>
                <w:caps w:val="false"/>
                <w:smallCaps w:val="false"/>
              </w:rPr>
            </w:pPr>
            <w:r>
              <w:rPr>
                <w:caps w:val="false"/>
                <w:smallCaps w:val="false"/>
              </w:rPr>
              <w:t> </w:t>
            </w:r>
          </w:p>
        </w:tc>
      </w:tr>
      <w:tr>
        <w:trPr/>
        <w:tc>
          <w:tcPr>
            <w:tcW w:w="290"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12.</w:t>
            </w:r>
          </w:p>
        </w:tc>
        <w:tc>
          <w:tcPr>
            <w:tcW w:w="7340"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Check if the Aggregate Amount in Row (11) Excludes Certain Shares (See Instructions) </w:t>
            </w:r>
          </w:p>
          <w:p>
            <w:pPr>
              <w:pStyle w:val="TableContents"/>
              <w:bidi w:val="0"/>
              <w:spacing w:before="0" w:after="0"/>
              <w:ind w:left="0" w:right="0" w:hanging="0"/>
              <w:jc w:val="left"/>
              <w:rPr>
                <w:caps w:val="false"/>
                <w:smallCaps w:val="false"/>
              </w:rPr>
            </w:pPr>
            <w:r>
              <w:rPr>
                <w:caps w:val="false"/>
                <w:smallCaps w:val="false"/>
              </w:rPr>
              <w:t>☐</w:t>
            </w:r>
          </w:p>
          <w:p>
            <w:pPr>
              <w:pStyle w:val="TableContents"/>
              <w:bidi w:val="0"/>
              <w:spacing w:before="0" w:after="0"/>
              <w:ind w:left="0" w:right="0" w:hanging="0"/>
              <w:jc w:val="left"/>
              <w:rPr>
                <w:caps w:val="false"/>
                <w:smallCaps w:val="false"/>
              </w:rPr>
            </w:pPr>
            <w:r>
              <w:rPr>
                <w:caps w:val="false"/>
                <w:smallCaps w:val="false"/>
              </w:rPr>
              <w:t> </w:t>
            </w:r>
          </w:p>
        </w:tc>
      </w:tr>
      <w:tr>
        <w:trPr/>
        <w:tc>
          <w:tcPr>
            <w:tcW w:w="290"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13.</w:t>
            </w:r>
          </w:p>
        </w:tc>
        <w:tc>
          <w:tcPr>
            <w:tcW w:w="7340"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Percent of Class Represented by Amount in Row (11)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w:t>
            </w:r>
            <w:r>
              <w:rPr>
                <w:rFonts w:ascii="Times New Roman;Times;Serif" w:hAnsi="Times New Roman;Times;Serif"/>
                <w:b w:val="false"/>
                <w:i w:val="false"/>
                <w:caps w:val="false"/>
                <w:smallCaps w:val="false"/>
                <w:position w:val="7"/>
                <w:sz w:val="16"/>
                <w:sz w:val="20"/>
              </w:rPr>
              <w:t>(3)</w:t>
            </w:r>
          </w:p>
          <w:p>
            <w:pPr>
              <w:pStyle w:val="TableContents"/>
              <w:bidi w:val="0"/>
              <w:spacing w:before="0" w:after="0"/>
              <w:ind w:left="0" w:right="0" w:hanging="0"/>
              <w:jc w:val="left"/>
              <w:rPr>
                <w:caps w:val="false"/>
                <w:smallCaps w:val="false"/>
              </w:rPr>
            </w:pPr>
            <w:r>
              <w:rPr>
                <w:caps w:val="false"/>
                <w:smallCaps w:val="false"/>
              </w:rPr>
              <w:t> </w:t>
            </w:r>
          </w:p>
        </w:tc>
      </w:tr>
      <w:tr>
        <w:trPr/>
        <w:tc>
          <w:tcPr>
            <w:tcW w:w="290"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14.</w:t>
            </w:r>
          </w:p>
        </w:tc>
        <w:tc>
          <w:tcPr>
            <w:tcW w:w="7340"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Type of Reporting Person (See Instructions)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(1)</w:t>
            </w:r>
          </w:p>
        </w:tc>
        <w:tc>
          <w:tcPr>
            <w:tcW w:w="9965" w:type="dxa"/>
            <w:tcBorders/>
            <w:vAlign w:val="center"/>
          </w:tcPr>
          <w:p>
            <w:pPr>
              <w:pStyle w:val="TableContents"/>
              <w:bidi w:val="0"/>
              <w:spacing w:before="0" w:after="283"/>
              <w:jc w:val="both"/>
              <w:rPr/>
            </w:pPr>
            <w:r>
              <w:rPr/>
              <w:t>Consists of (i) 575 shares of common stock, par value $0.001, of Agrify Corporation (“Common Stock”) held individually and (ii) up to 6,063 shares of Common Stock issuable upon exercise of stock options held by Mr. Chang that are exercisable within 60 days of the date hereof. Does not include (i) up to 271 shares of Common Stock issuable upon exercise of stock options held by Mr. Chang that are not exercisable within 60 days of the date hereof and (ii) 1,000 shares of Common Stock underlying time-based restricted stock units that will not vest within 60 days of the day hereof granted to Mr. Chang under the Agrify Corporation 2022 Omnibus Equity Incentive Plan, as amended (the “Plan”).</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both"/>
              <w:rPr>
                <w:sz w:val="20"/>
              </w:rPr>
            </w:pPr>
            <w:r>
              <w:rPr>
                <w:sz w:val="20"/>
              </w:rPr>
              <w:t>(2)</w:t>
            </w:r>
          </w:p>
        </w:tc>
        <w:tc>
          <w:tcPr>
            <w:tcW w:w="1000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118,077 shares of Common Stock held by RTC3 2020 Irrevocable Trust (“RTC3”), of which Mr. Chang retains the ability to remove the independent trustee, (ii) warrants to purchase 231,223 shares of Common Stock held by RTC3 that are exercisable within 60 days of the date hereof, subject to a 9.99% beneficial ownership limitation), (iii) 648 shares of Common Stock held by NXT3J Capital, LLC (“NXT3J”), an entity controlled by Mr. Chang, and (iv) options to purchase 186 shares of common stock that are held by Raymond Chang Jr., Mr. Chang’s son, that are exercisable within 60 days of the date hereof. Does not include (i) up to 17 shares of Common Stock issuable upon exercise of stock options held by Raymond Chang, Jr., that are not exercisable within 60 days of the date hereof, (ii) 17 shares of Common Stock underlying time-based restricted stock units that will not vest within 60 days of the day hereof granted to Raymond Chang, Jr., under the Plan and (iii) that number of shares of Common Stock issuable to CP Acquisitions, LLC (“CP Acquisitions”), an entity controlled by Mr. Chang, issuable to Mr. Chang upon the conversion of that certain Senior Secured Convertible Note due 2025 described herein with an outstanding principal amount of $8,840,000.00 and a conversion price of $7.64 per share (as may be adjusted per the Senior Secured Convertible Note due 2025 from time to time), which conversion is subject to a 4.99% beneficial ownership limitation.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Chang disclaims beneficial ownership with respect to the shares and warrants held by RTC3, the shares held by NXT3J, the shares entitled to CP Acquisitions upon conversion of its convertible note, and the options and shares held by Raymond Chang Jr., in each case except to the extent of his pecuniary interest therein.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both"/>
              <w:rPr>
                <w:sz w:val="20"/>
              </w:rPr>
            </w:pPr>
            <w:r>
              <w:rPr>
                <w:sz w:val="20"/>
              </w:rPr>
              <w:t>(3)</w:t>
            </w:r>
          </w:p>
        </w:tc>
        <w:tc>
          <w:tcPr>
            <w:tcW w:w="9978" w:type="dxa"/>
            <w:tcBorders/>
            <w:vAlign w:val="center"/>
          </w:tcPr>
          <w:p>
            <w:pPr>
              <w:pStyle w:val="TableContents"/>
              <w:bidi w:val="0"/>
              <w:spacing w:before="0" w:after="283"/>
              <w:jc w:val="both"/>
              <w:rPr/>
            </w:pPr>
            <w:r>
              <w:rPr/>
              <w:t> </w:t>
            </w:r>
            <w:r>
              <w:rPr>
                <w:sz w:val="20"/>
              </w:rPr>
              <w:t>Based on 1,651,281 shares of Common Stock outstanding as of the date hereof, plus the shares of Common Stock issuable upon exercise of the warrants and options in footnotes (1) and (2) above, subject to applicable beneficial ownership limitations.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00853E 305</w:t>
      </w:r>
    </w:p>
    <w:p>
      <w:pPr>
        <w:pStyle w:val="TextBody"/>
        <w:bidi w:val="0"/>
        <w:spacing w:before="0" w:after="0"/>
        <w:ind w:left="0" w:right="0" w:hanging="0"/>
        <w:jc w:val="left"/>
        <w:rPr>
          <w:caps w:val="false"/>
          <w:smallCaps w:val="false"/>
        </w:rPr>
      </w:pPr>
      <w:r>
        <w:rPr>
          <w:caps w:val="false"/>
          <w:smallCaps w:val="false"/>
        </w:rPr>
        <w:t> </w:t>
      </w:r>
    </w:p>
    <w:tbl>
      <w:tblPr>
        <w:tblW w:w="7554" w:type="dxa"/>
        <w:jc w:val="left"/>
        <w:tblInd w:w="-15" w:type="dxa"/>
        <w:tblLayout w:type="fixed"/>
        <w:tblCellMar>
          <w:top w:w="40" w:type="dxa"/>
          <w:left w:w="115" w:type="dxa"/>
          <w:bottom w:w="40" w:type="dxa"/>
          <w:right w:w="115" w:type="dxa"/>
        </w:tblCellMar>
      </w:tblPr>
      <w:tblGrid>
        <w:gridCol w:w="230"/>
        <w:gridCol w:w="3145"/>
        <w:gridCol w:w="4179"/>
      </w:tblGrid>
      <w:tr>
        <w:trPr/>
        <w:tc>
          <w:tcPr>
            <w:tcW w:w="23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w:t>
            </w:r>
          </w:p>
        </w:tc>
        <w:tc>
          <w:tcPr>
            <w:tcW w:w="7324" w:type="dxa"/>
            <w:gridSpan w:val="2"/>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Names of Reporting Persons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RTC3 2020 Irrevocable Trust</w:t>
            </w:r>
          </w:p>
          <w:p>
            <w:pPr>
              <w:pStyle w:val="TableContents"/>
              <w:bidi w:val="0"/>
              <w:spacing w:before="0" w:after="0"/>
              <w:ind w:left="0" w:right="0" w:hanging="0"/>
              <w:jc w:val="left"/>
              <w:rPr>
                <w:caps w:val="false"/>
                <w:smallCaps w:val="false"/>
              </w:rPr>
            </w:pPr>
            <w:r>
              <w:rPr>
                <w:caps w:val="false"/>
                <w:smallCaps w:val="false"/>
              </w:rPr>
              <w:t> </w:t>
            </w:r>
          </w:p>
        </w:tc>
      </w:tr>
      <w:tr>
        <w:trPr/>
        <w:tc>
          <w:tcPr>
            <w:tcW w:w="230" w:type="dxa"/>
            <w:tcBorders>
              <w:left w:val="single" w:sz="12" w:space="0" w:color="000000"/>
              <w:right w:val="single" w:sz="12" w:space="0" w:color="000000"/>
            </w:tcBorders>
            <w:tcMar>
              <w:top w:w="0" w:type="dxa"/>
              <w:bottom w:w="0" w:type="dxa"/>
            </w:tcMar>
            <w:vAlign w:val="center"/>
          </w:tcPr>
          <w:p>
            <w:pPr>
              <w:pStyle w:val="TableContents"/>
              <w:bidi w:val="0"/>
              <w:spacing w:before="0" w:after="283"/>
              <w:jc w:val="left"/>
              <w:rPr>
                <w:b/>
                <w:sz w:val="20"/>
              </w:rPr>
            </w:pPr>
            <w:r>
              <w:rPr>
                <w:b/>
                <w:sz w:val="20"/>
              </w:rPr>
              <w:t>2.</w:t>
            </w:r>
          </w:p>
        </w:tc>
        <w:tc>
          <w:tcPr>
            <w:tcW w:w="7324" w:type="dxa"/>
            <w:gridSpan w:val="2"/>
            <w:tcBorders>
              <w:right w:val="single" w:sz="12" w:space="0" w:color="000000"/>
            </w:tcBorders>
            <w:tcMar>
              <w:top w:w="0" w:type="dxa"/>
              <w:left w:w="0" w:type="dxa"/>
              <w:bottom w:w="0" w:type="dxa"/>
            </w:tcMar>
            <w:vAlign w:val="center"/>
          </w:tcPr>
          <w:p>
            <w:pPr>
              <w:pStyle w:val="TableContents"/>
              <w:bidi w:val="0"/>
              <w:spacing w:before="0" w:after="283"/>
              <w:jc w:val="left"/>
              <w:rPr>
                <w:b/>
                <w:sz w:val="20"/>
              </w:rPr>
            </w:pPr>
            <w:r>
              <w:rPr>
                <w:b/>
                <w:sz w:val="20"/>
              </w:rPr>
              <w:t>Check the Appropriate Box if a Member of a Group (See Instructions)</w:t>
            </w:r>
          </w:p>
        </w:tc>
      </w:tr>
      <w:tr>
        <w:trPr/>
        <w:tc>
          <w:tcPr>
            <w:tcW w:w="230" w:type="dxa"/>
            <w:tcBorders>
              <w:left w:val="single" w:sz="12" w:space="0" w:color="000000"/>
              <w:right w:val="single" w:sz="12" w:space="0" w:color="000000"/>
            </w:tcBorders>
            <w:tcMar>
              <w:top w:w="0" w:type="dxa"/>
              <w:bottom w:w="0" w:type="dxa"/>
            </w:tcMar>
            <w:vAlign w:val="center"/>
          </w:tcPr>
          <w:p>
            <w:pPr>
              <w:pStyle w:val="TableContents"/>
              <w:bidi w:val="0"/>
              <w:spacing w:before="0" w:after="283"/>
              <w:jc w:val="left"/>
              <w:rPr/>
            </w:pPr>
            <w:r>
              <w:rPr/>
              <w:t> </w:t>
            </w:r>
          </w:p>
        </w:tc>
        <w:tc>
          <w:tcPr>
            <w:tcW w:w="3145" w:type="dxa"/>
            <w:tcBorders/>
            <w:tcMar>
              <w:top w:w="0" w:type="dxa"/>
              <w:left w:w="0" w:type="dxa"/>
              <w:bottom w:w="0" w:type="dxa"/>
              <w:right w:w="0" w:type="dxa"/>
            </w:tcMar>
            <w:vAlign w:val="center"/>
          </w:tcPr>
          <w:p>
            <w:pPr>
              <w:pStyle w:val="TableContents"/>
              <w:bidi w:val="0"/>
              <w:spacing w:before="0" w:after="283"/>
              <w:jc w:val="left"/>
              <w:rPr>
                <w:b/>
                <w:sz w:val="20"/>
              </w:rPr>
            </w:pPr>
            <w:r>
              <w:rPr>
                <w:b/>
                <w:sz w:val="20"/>
              </w:rPr>
              <w:t>(a)</w:t>
            </w:r>
          </w:p>
        </w:tc>
        <w:tc>
          <w:tcPr>
            <w:tcW w:w="4179" w:type="dxa"/>
            <w:tcBorders>
              <w:right w:val="single" w:sz="12" w:space="0" w:color="000000"/>
            </w:tcBorders>
            <w:tcMar>
              <w:top w:w="0" w:type="dxa"/>
              <w:left w:w="0" w:type="dxa"/>
              <w:bottom w:w="0" w:type="dxa"/>
            </w:tcMar>
            <w:vAlign w:val="center"/>
          </w:tcPr>
          <w:p>
            <w:pPr>
              <w:pStyle w:val="TableContents"/>
              <w:bidi w:val="0"/>
              <w:spacing w:before="0" w:after="283"/>
              <w:jc w:val="left"/>
              <w:rPr/>
            </w:pPr>
            <w:r>
              <w:rPr/>
              <w:t>☐</w:t>
            </w:r>
          </w:p>
        </w:tc>
      </w:tr>
      <w:tr>
        <w:trPr/>
        <w:tc>
          <w:tcPr>
            <w:tcW w:w="2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3145" w:type="dxa"/>
            <w:tcBorders/>
            <w:tcMar>
              <w:top w:w="0" w:type="dxa"/>
              <w:left w:w="0" w:type="dxa"/>
              <w:bottom w:w="0" w:type="dxa"/>
              <w:right w:w="0" w:type="dxa"/>
            </w:tcMar>
            <w:vAlign w:val="center"/>
          </w:tcPr>
          <w:p>
            <w:pPr>
              <w:pStyle w:val="TableContents"/>
              <w:bidi w:val="0"/>
              <w:spacing w:before="0" w:after="283"/>
              <w:jc w:val="left"/>
              <w:rPr>
                <w:b/>
                <w:sz w:val="20"/>
              </w:rPr>
            </w:pPr>
            <w:r>
              <w:rPr>
                <w:b/>
                <w:sz w:val="20"/>
              </w:rPr>
              <w:t>(b)</w:t>
            </w:r>
          </w:p>
        </w:tc>
        <w:tc>
          <w:tcPr>
            <w:tcW w:w="4179" w:type="dxa"/>
            <w:tcBorders>
              <w:right w:val="single" w:sz="12" w:space="0" w:color="000000"/>
            </w:tcBorders>
            <w:tcMar>
              <w:top w:w="0" w:type="dxa"/>
              <w:left w:w="0" w:type="dxa"/>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p>
            <w:pPr>
              <w:pStyle w:val="TableContents"/>
              <w:bidi w:val="0"/>
              <w:spacing w:before="0" w:after="0"/>
              <w:ind w:left="0" w:right="0" w:hanging="0"/>
              <w:jc w:val="left"/>
              <w:rPr>
                <w:caps w:val="false"/>
                <w:smallCaps w:val="false"/>
              </w:rPr>
            </w:pPr>
            <w:r>
              <w:rPr>
                <w:caps w:val="false"/>
                <w:smallCaps w:val="false"/>
              </w:rPr>
              <w:t> </w:t>
            </w:r>
          </w:p>
        </w:tc>
      </w:tr>
      <w:tr>
        <w:trPr/>
        <w:tc>
          <w:tcPr>
            <w:tcW w:w="2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3.</w:t>
            </w:r>
          </w:p>
        </w:tc>
        <w:tc>
          <w:tcPr>
            <w:tcW w:w="7324" w:type="dxa"/>
            <w:gridSpan w:val="2"/>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tc>
      </w:tr>
      <w:tr>
        <w:trPr/>
        <w:tc>
          <w:tcPr>
            <w:tcW w:w="2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4.</w:t>
            </w:r>
          </w:p>
        </w:tc>
        <w:tc>
          <w:tcPr>
            <w:tcW w:w="7324" w:type="dxa"/>
            <w:gridSpan w:val="2"/>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Source of Funds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Item 3)</w:t>
            </w:r>
          </w:p>
          <w:p>
            <w:pPr>
              <w:pStyle w:val="TableContents"/>
              <w:bidi w:val="0"/>
              <w:spacing w:before="0" w:after="0"/>
              <w:ind w:left="0" w:right="0" w:hanging="0"/>
              <w:jc w:val="left"/>
              <w:rPr>
                <w:caps w:val="false"/>
                <w:smallCaps w:val="false"/>
              </w:rPr>
            </w:pPr>
            <w:r>
              <w:rPr>
                <w:caps w:val="false"/>
                <w:smallCaps w:val="false"/>
              </w:rPr>
              <w:t> </w:t>
            </w:r>
          </w:p>
        </w:tc>
      </w:tr>
      <w:tr>
        <w:trPr/>
        <w:tc>
          <w:tcPr>
            <w:tcW w:w="2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 xml:space="preserve">5. </w:t>
            </w:r>
          </w:p>
        </w:tc>
        <w:tc>
          <w:tcPr>
            <w:tcW w:w="7324" w:type="dxa"/>
            <w:gridSpan w:val="2"/>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Check box if disclosure of legal proceedings is required pursuant to Items 2(d) or 2(e) b</w:t>
            </w:r>
          </w:p>
          <w:p>
            <w:pPr>
              <w:pStyle w:val="TableContents"/>
              <w:bidi w:val="0"/>
              <w:spacing w:before="0" w:after="0"/>
              <w:ind w:left="0" w:right="0" w:hanging="0"/>
              <w:jc w:val="left"/>
              <w:rPr>
                <w:caps w:val="false"/>
                <w:smallCaps w:val="false"/>
              </w:rPr>
            </w:pPr>
            <w:r>
              <w:rPr>
                <w:caps w:val="false"/>
                <w:smallCaps w:val="false"/>
              </w:rPr>
              <w:t>☐</w:t>
            </w:r>
          </w:p>
          <w:p>
            <w:pPr>
              <w:pStyle w:val="TableContents"/>
              <w:bidi w:val="0"/>
              <w:spacing w:before="0" w:after="0"/>
              <w:ind w:left="0" w:right="0" w:hanging="0"/>
              <w:jc w:val="left"/>
              <w:rPr>
                <w:caps w:val="false"/>
                <w:smallCaps w:val="false"/>
              </w:rPr>
            </w:pPr>
            <w:r>
              <w:rPr>
                <w:caps w:val="false"/>
                <w:smallCaps w:val="false"/>
              </w:rPr>
              <w:t> </w:t>
            </w:r>
          </w:p>
        </w:tc>
      </w:tr>
      <w:tr>
        <w:trPr/>
        <w:tc>
          <w:tcPr>
            <w:tcW w:w="230" w:type="dxa"/>
            <w:tcBorders>
              <w:left w:val="single" w:sz="12" w:space="0" w:color="000000"/>
              <w:right w:val="single" w:sz="12" w:space="0" w:color="000000"/>
            </w:tcBorders>
            <w:tcMar>
              <w:top w:w="0" w:type="dxa"/>
              <w:bottom w:w="0" w:type="dxa"/>
            </w:tcMar>
            <w:vAlign w:val="center"/>
          </w:tcPr>
          <w:p>
            <w:pPr>
              <w:pStyle w:val="TableContents"/>
              <w:bidi w:val="0"/>
              <w:spacing w:before="0" w:after="283"/>
              <w:jc w:val="left"/>
              <w:rPr>
                <w:b/>
                <w:sz w:val="20"/>
              </w:rPr>
            </w:pPr>
            <w:r>
              <w:rPr>
                <w:b/>
                <w:sz w:val="20"/>
              </w:rPr>
              <w:t>6.</w:t>
            </w:r>
          </w:p>
        </w:tc>
        <w:tc>
          <w:tcPr>
            <w:tcW w:w="7324" w:type="dxa"/>
            <w:gridSpan w:val="2"/>
            <w:tcBorders>
              <w:right w:val="single" w:sz="12" w:space="0" w:color="000000"/>
            </w:tcBorders>
            <w:tcMar>
              <w:top w:w="0" w:type="dxa"/>
              <w:left w:w="0" w:type="dxa"/>
              <w:bottom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p>
            <w:pPr>
              <w:pStyle w:val="TableContents"/>
              <w:bidi w:val="0"/>
              <w:spacing w:before="0" w:after="0"/>
              <w:ind w:left="0" w:right="0" w:hanging="0"/>
              <w:jc w:val="left"/>
              <w:rPr>
                <w:caps w:val="false"/>
                <w:smallCaps w:val="false"/>
              </w:rPr>
            </w:pPr>
            <w:r>
              <w:rPr>
                <w:caps w:val="false"/>
                <w:smallCaps w:val="false"/>
              </w:rPr>
              <w:t> </w:t>
            </w:r>
          </w:p>
        </w:tc>
      </w:tr>
    </w:tbl>
    <w:tbl>
      <w:tblPr>
        <w:tblW w:w="3705" w:type="dxa"/>
        <w:jc w:val="left"/>
        <w:tblInd w:w="-15" w:type="dxa"/>
        <w:tblLayout w:type="fixed"/>
        <w:tblCellMar>
          <w:top w:w="40" w:type="dxa"/>
          <w:left w:w="115" w:type="dxa"/>
          <w:bottom w:w="40" w:type="dxa"/>
          <w:right w:w="0" w:type="dxa"/>
        </w:tblCellMar>
      </w:tblPr>
      <w:tblGrid>
        <w:gridCol w:w="1145"/>
        <w:gridCol w:w="320"/>
        <w:gridCol w:w="2240"/>
      </w:tblGrid>
      <w:tr>
        <w:trPr/>
        <w:tc>
          <w:tcPr>
            <w:tcW w:w="1145" w:type="dxa"/>
            <w:vMerge w:val="restart"/>
            <w:tcBorders>
              <w:top w:val="single" w:sz="12" w:space="0" w:color="000000"/>
              <w:left w:val="single" w:sz="12" w:space="0" w:color="000000"/>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Shares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Beneficially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Owned by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Each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 With:</w:t>
            </w:r>
          </w:p>
        </w:tc>
        <w:tc>
          <w:tcPr>
            <w:tcW w:w="320" w:type="dxa"/>
            <w:tcBorders>
              <w:top w:val="single" w:sz="12" w:space="0" w:color="000000"/>
              <w:left w:val="single" w:sz="12" w:space="0" w:color="000000"/>
              <w:bottom w:val="single" w:sz="12" w:space="0" w:color="000000"/>
              <w:right w:val="single" w:sz="12" w:space="0" w:color="000000"/>
            </w:tcBorders>
            <w:tcMar>
              <w:right w:w="115" w:type="dxa"/>
            </w:tcMar>
            <w:vAlign w:val="center"/>
          </w:tcPr>
          <w:p>
            <w:pPr>
              <w:pStyle w:val="TableContents"/>
              <w:bidi w:val="0"/>
              <w:spacing w:before="0" w:after="283"/>
              <w:jc w:val="left"/>
              <w:rPr>
                <w:b/>
                <w:sz w:val="20"/>
              </w:rPr>
            </w:pPr>
            <w:r>
              <w:rPr>
                <w:b/>
                <w:sz w:val="20"/>
              </w:rPr>
              <w:t xml:space="preserve">7. </w:t>
            </w:r>
          </w:p>
        </w:tc>
        <w:tc>
          <w:tcPr>
            <w:tcW w:w="2240" w:type="dxa"/>
            <w:tcBorders>
              <w:top w:val="single" w:sz="12" w:space="0" w:color="000000"/>
              <w:bottom w:val="single" w:sz="12" w:space="0" w:color="000000"/>
              <w:right w:val="single" w:sz="12" w:space="0" w:color="000000"/>
            </w:tcBorders>
            <w:tcMar>
              <w:left w:w="0" w:type="dxa"/>
              <w:right w:w="115"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Sole Voting Power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p>
            <w:pPr>
              <w:pStyle w:val="TableContents"/>
              <w:bidi w:val="0"/>
              <w:spacing w:before="0" w:after="0"/>
              <w:ind w:left="0" w:right="0" w:hanging="0"/>
              <w:jc w:val="left"/>
              <w:rPr>
                <w:caps w:val="false"/>
                <w:smallCaps w:val="false"/>
              </w:rPr>
            </w:pPr>
            <w:r>
              <w:rPr>
                <w:caps w:val="false"/>
                <w:smallCaps w:val="false"/>
              </w:rPr>
              <w:t> </w:t>
            </w:r>
          </w:p>
        </w:tc>
      </w:tr>
      <w:tr>
        <w:trPr/>
        <w:tc>
          <w:tcPr>
            <w:tcW w:w="1145" w:type="dxa"/>
            <w:vMerge w:val="continue"/>
            <w:tcBorders>
              <w:top w:val="single" w:sz="12" w:space="0" w:color="000000"/>
              <w:left w:val="single" w:sz="12" w:space="0" w:color="000000"/>
              <w:bottom w:val="single" w:sz="12" w:space="0" w:color="000000"/>
            </w:tcBorders>
            <w:vAlign w:val="center"/>
          </w:tcPr>
          <w:p>
            <w:pPr>
              <w:pStyle w:val="Normal"/>
              <w:bidi w:val="0"/>
              <w:jc w:val="left"/>
              <w:rPr/>
            </w:pPr>
            <w:r>
              <w:rPr/>
            </w:r>
          </w:p>
        </w:tc>
        <w:tc>
          <w:tcPr>
            <w:tcW w:w="320" w:type="dxa"/>
            <w:tcBorders>
              <w:left w:val="single" w:sz="12" w:space="0" w:color="000000"/>
              <w:bottom w:val="single" w:sz="12" w:space="0" w:color="000000"/>
              <w:right w:val="single" w:sz="12" w:space="0" w:color="000000"/>
            </w:tcBorders>
            <w:tcMar>
              <w:top w:w="0" w:type="dxa"/>
              <w:right w:w="115" w:type="dxa"/>
            </w:tcMar>
            <w:vAlign w:val="center"/>
          </w:tcPr>
          <w:p>
            <w:pPr>
              <w:pStyle w:val="TableContents"/>
              <w:bidi w:val="0"/>
              <w:spacing w:before="0" w:after="283"/>
              <w:jc w:val="left"/>
              <w:rPr>
                <w:b/>
                <w:sz w:val="20"/>
              </w:rPr>
            </w:pPr>
            <w:r>
              <w:rPr>
                <w:b/>
                <w:sz w:val="20"/>
              </w:rPr>
              <w:t xml:space="preserve">8. </w:t>
            </w:r>
          </w:p>
        </w:tc>
        <w:tc>
          <w:tcPr>
            <w:tcW w:w="2240" w:type="dxa"/>
            <w:tcBorders>
              <w:bottom w:val="single" w:sz="12" w:space="0" w:color="000000"/>
              <w:right w:val="single" w:sz="12" w:space="0" w:color="000000"/>
            </w:tcBorders>
            <w:tcMar>
              <w:top w:w="0" w:type="dxa"/>
              <w:left w:w="0" w:type="dxa"/>
              <w:right w:w="115"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Shared Voting Power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349,300</w:t>
            </w:r>
            <w:r>
              <w:rPr>
                <w:rFonts w:ascii="Times New Roman;Times;Serif" w:hAnsi="Times New Roman;Times;Serif"/>
                <w:b w:val="false"/>
                <w:i w:val="false"/>
                <w:caps w:val="false"/>
                <w:smallCaps w:val="false"/>
                <w:position w:val="7"/>
                <w:sz w:val="16"/>
                <w:sz w:val="20"/>
              </w:rPr>
              <w:t>(1)</w:t>
            </w:r>
          </w:p>
          <w:p>
            <w:pPr>
              <w:pStyle w:val="TableContents"/>
              <w:bidi w:val="0"/>
              <w:spacing w:before="0" w:after="0"/>
              <w:ind w:left="0" w:right="0" w:hanging="0"/>
              <w:jc w:val="left"/>
              <w:rPr>
                <w:caps w:val="false"/>
                <w:smallCaps w:val="false"/>
              </w:rPr>
            </w:pPr>
            <w:r>
              <w:rPr>
                <w:caps w:val="false"/>
                <w:smallCaps w:val="false"/>
              </w:rPr>
              <w:t> </w:t>
            </w:r>
          </w:p>
        </w:tc>
      </w:tr>
      <w:tr>
        <w:trPr/>
        <w:tc>
          <w:tcPr>
            <w:tcW w:w="1145" w:type="dxa"/>
            <w:vMerge w:val="continue"/>
            <w:tcBorders>
              <w:top w:val="single" w:sz="12" w:space="0" w:color="000000"/>
              <w:left w:val="single" w:sz="12" w:space="0" w:color="000000"/>
              <w:bottom w:val="single" w:sz="12" w:space="0" w:color="000000"/>
            </w:tcBorders>
            <w:vAlign w:val="center"/>
          </w:tcPr>
          <w:p>
            <w:pPr>
              <w:pStyle w:val="Normal"/>
              <w:bidi w:val="0"/>
              <w:jc w:val="left"/>
              <w:rPr/>
            </w:pPr>
            <w:r>
              <w:rPr/>
            </w:r>
          </w:p>
        </w:tc>
        <w:tc>
          <w:tcPr>
            <w:tcW w:w="320" w:type="dxa"/>
            <w:tcBorders>
              <w:left w:val="single" w:sz="12" w:space="0" w:color="000000"/>
              <w:bottom w:val="single" w:sz="12" w:space="0" w:color="000000"/>
              <w:right w:val="single" w:sz="12" w:space="0" w:color="000000"/>
            </w:tcBorders>
            <w:tcMar>
              <w:top w:w="0" w:type="dxa"/>
              <w:right w:w="115" w:type="dxa"/>
            </w:tcMar>
            <w:vAlign w:val="center"/>
          </w:tcPr>
          <w:p>
            <w:pPr>
              <w:pStyle w:val="TableContents"/>
              <w:bidi w:val="0"/>
              <w:spacing w:before="0" w:after="283"/>
              <w:jc w:val="left"/>
              <w:rPr>
                <w:b/>
                <w:sz w:val="20"/>
              </w:rPr>
            </w:pPr>
            <w:r>
              <w:rPr>
                <w:b/>
                <w:sz w:val="20"/>
              </w:rPr>
              <w:t xml:space="preserve">9. </w:t>
            </w:r>
          </w:p>
        </w:tc>
        <w:tc>
          <w:tcPr>
            <w:tcW w:w="2240" w:type="dxa"/>
            <w:tcBorders>
              <w:bottom w:val="single" w:sz="12" w:space="0" w:color="000000"/>
              <w:right w:val="single" w:sz="12" w:space="0" w:color="000000"/>
            </w:tcBorders>
            <w:tcMar>
              <w:top w:w="0" w:type="dxa"/>
              <w:left w:w="0" w:type="dxa"/>
              <w:right w:w="115"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Sole Dispositive Power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p>
            <w:pPr>
              <w:pStyle w:val="TableContents"/>
              <w:bidi w:val="0"/>
              <w:spacing w:before="0" w:after="0"/>
              <w:ind w:left="0" w:right="0" w:hanging="0"/>
              <w:jc w:val="left"/>
              <w:rPr>
                <w:caps w:val="false"/>
                <w:smallCaps w:val="false"/>
              </w:rPr>
            </w:pPr>
            <w:r>
              <w:rPr>
                <w:caps w:val="false"/>
                <w:smallCaps w:val="false"/>
              </w:rPr>
              <w:t> </w:t>
            </w:r>
          </w:p>
        </w:tc>
      </w:tr>
      <w:tr>
        <w:trPr/>
        <w:tc>
          <w:tcPr>
            <w:tcW w:w="1145" w:type="dxa"/>
            <w:vMerge w:val="continue"/>
            <w:tcBorders>
              <w:top w:val="single" w:sz="12" w:space="0" w:color="000000"/>
              <w:left w:val="single" w:sz="12" w:space="0" w:color="000000"/>
              <w:bottom w:val="single" w:sz="12" w:space="0" w:color="000000"/>
            </w:tcBorders>
            <w:vAlign w:val="center"/>
          </w:tcPr>
          <w:p>
            <w:pPr>
              <w:pStyle w:val="Normal"/>
              <w:bidi w:val="0"/>
              <w:jc w:val="left"/>
              <w:rPr/>
            </w:pPr>
            <w:r>
              <w:rPr/>
            </w:r>
          </w:p>
        </w:tc>
        <w:tc>
          <w:tcPr>
            <w:tcW w:w="320" w:type="dxa"/>
            <w:tcBorders>
              <w:left w:val="single" w:sz="12" w:space="0" w:color="000000"/>
              <w:bottom w:val="single" w:sz="12" w:space="0" w:color="000000"/>
              <w:right w:val="single" w:sz="12" w:space="0" w:color="000000"/>
            </w:tcBorders>
            <w:tcMar>
              <w:top w:w="0" w:type="dxa"/>
              <w:right w:w="115" w:type="dxa"/>
            </w:tcMar>
            <w:vAlign w:val="center"/>
          </w:tcPr>
          <w:p>
            <w:pPr>
              <w:pStyle w:val="TableContents"/>
              <w:bidi w:val="0"/>
              <w:spacing w:before="0" w:after="283"/>
              <w:jc w:val="left"/>
              <w:rPr>
                <w:b/>
                <w:sz w:val="20"/>
              </w:rPr>
            </w:pPr>
            <w:r>
              <w:rPr>
                <w:b/>
                <w:sz w:val="20"/>
              </w:rPr>
              <w:t xml:space="preserve">10. </w:t>
            </w:r>
          </w:p>
        </w:tc>
        <w:tc>
          <w:tcPr>
            <w:tcW w:w="2240" w:type="dxa"/>
            <w:tcBorders>
              <w:bottom w:val="single" w:sz="12" w:space="0" w:color="000000"/>
              <w:right w:val="single" w:sz="12" w:space="0" w:color="000000"/>
            </w:tcBorders>
            <w:tcMar>
              <w:top w:w="0" w:type="dxa"/>
              <w:left w:w="0" w:type="dxa"/>
              <w:right w:w="115"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Shared Dispositive Power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349,300</w:t>
            </w:r>
            <w:r>
              <w:rPr>
                <w:rFonts w:ascii="Times New Roman;Times;Serif" w:hAnsi="Times New Roman;Times;Serif"/>
                <w:b w:val="false"/>
                <w:i w:val="false"/>
                <w:caps w:val="false"/>
                <w:smallCaps w:val="false"/>
                <w:position w:val="7"/>
                <w:sz w:val="16"/>
                <w:sz w:val="20"/>
              </w:rPr>
              <w:t>(1)</w:t>
            </w:r>
          </w:p>
          <w:p>
            <w:pPr>
              <w:pStyle w:val="TableContents"/>
              <w:bidi w:val="0"/>
              <w:spacing w:before="0" w:after="0"/>
              <w:ind w:left="0" w:right="0" w:hanging="0"/>
              <w:jc w:val="left"/>
              <w:rPr>
                <w:caps w:val="false"/>
                <w:smallCaps w:val="false"/>
              </w:rPr>
            </w:pPr>
            <w:r>
              <w:rPr>
                <w:caps w:val="false"/>
                <w:smallCaps w:val="false"/>
              </w:rPr>
              <w:t> </w:t>
            </w:r>
          </w:p>
        </w:tc>
      </w:tr>
    </w:tbl>
    <w:tbl>
      <w:tblPr>
        <w:tblW w:w="7630" w:type="dxa"/>
        <w:jc w:val="left"/>
        <w:tblInd w:w="-15" w:type="dxa"/>
        <w:tblLayout w:type="fixed"/>
        <w:tblCellMar>
          <w:top w:w="0" w:type="dxa"/>
          <w:left w:w="115" w:type="dxa"/>
          <w:bottom w:w="40" w:type="dxa"/>
          <w:right w:w="115" w:type="dxa"/>
        </w:tblCellMar>
      </w:tblPr>
      <w:tblGrid>
        <w:gridCol w:w="290"/>
        <w:gridCol w:w="7340"/>
      </w:tblGrid>
      <w:tr>
        <w:trPr/>
        <w:tc>
          <w:tcPr>
            <w:tcW w:w="290"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11.</w:t>
            </w:r>
          </w:p>
        </w:tc>
        <w:tc>
          <w:tcPr>
            <w:tcW w:w="7340"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 Amount Beneficially Owned by Each Reporting Person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349,300 </w:t>
            </w:r>
            <w:r>
              <w:rPr>
                <w:rFonts w:ascii="Times New Roman;Times;Serif" w:hAnsi="Times New Roman;Times;Serif"/>
                <w:b w:val="false"/>
                <w:i w:val="false"/>
                <w:caps w:val="false"/>
                <w:smallCaps w:val="false"/>
                <w:position w:val="7"/>
                <w:sz w:val="16"/>
                <w:sz w:val="20"/>
              </w:rPr>
              <w:t>(1)</w:t>
            </w:r>
          </w:p>
          <w:p>
            <w:pPr>
              <w:pStyle w:val="TableContents"/>
              <w:bidi w:val="0"/>
              <w:spacing w:before="0" w:after="0"/>
              <w:ind w:left="0" w:right="0" w:hanging="0"/>
              <w:jc w:val="left"/>
              <w:rPr>
                <w:caps w:val="false"/>
                <w:smallCaps w:val="false"/>
              </w:rPr>
            </w:pPr>
            <w:r>
              <w:rPr>
                <w:caps w:val="false"/>
                <w:smallCaps w:val="false"/>
              </w:rPr>
              <w:t> </w:t>
            </w:r>
          </w:p>
        </w:tc>
      </w:tr>
      <w:tr>
        <w:trPr/>
        <w:tc>
          <w:tcPr>
            <w:tcW w:w="290"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12.</w:t>
            </w:r>
          </w:p>
        </w:tc>
        <w:tc>
          <w:tcPr>
            <w:tcW w:w="7340"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Check if the Aggregate Amount in Row (11) Excludes Certain Shares (See Instructions) </w:t>
            </w:r>
          </w:p>
          <w:p>
            <w:pPr>
              <w:pStyle w:val="TableContents"/>
              <w:bidi w:val="0"/>
              <w:spacing w:before="0" w:after="0"/>
              <w:ind w:left="0" w:right="0" w:hanging="0"/>
              <w:jc w:val="left"/>
              <w:rPr>
                <w:caps w:val="false"/>
                <w:smallCaps w:val="false"/>
              </w:rPr>
            </w:pPr>
            <w:r>
              <w:rPr>
                <w:caps w:val="false"/>
                <w:smallCaps w:val="false"/>
              </w:rPr>
              <w:t>☐</w:t>
            </w:r>
          </w:p>
          <w:p>
            <w:pPr>
              <w:pStyle w:val="TableContents"/>
              <w:bidi w:val="0"/>
              <w:spacing w:before="0" w:after="0"/>
              <w:ind w:left="0" w:right="0" w:hanging="0"/>
              <w:jc w:val="left"/>
              <w:rPr>
                <w:caps w:val="false"/>
                <w:smallCaps w:val="false"/>
              </w:rPr>
            </w:pPr>
            <w:r>
              <w:rPr>
                <w:caps w:val="false"/>
                <w:smallCaps w:val="false"/>
              </w:rPr>
              <w:t> </w:t>
            </w:r>
          </w:p>
        </w:tc>
      </w:tr>
      <w:tr>
        <w:trPr/>
        <w:tc>
          <w:tcPr>
            <w:tcW w:w="290"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13.</w:t>
            </w:r>
          </w:p>
        </w:tc>
        <w:tc>
          <w:tcPr>
            <w:tcW w:w="7340"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Percent of Class Represented by Amount in Row (11)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w:t>
            </w:r>
            <w:r>
              <w:rPr>
                <w:rFonts w:ascii="Times New Roman;Times;Serif" w:hAnsi="Times New Roman;Times;Serif"/>
                <w:b w:val="false"/>
                <w:i w:val="false"/>
                <w:caps w:val="false"/>
                <w:smallCaps w:val="false"/>
                <w:position w:val="7"/>
                <w:sz w:val="16"/>
                <w:sz w:val="20"/>
              </w:rPr>
              <w:t>(2)</w:t>
            </w:r>
          </w:p>
          <w:p>
            <w:pPr>
              <w:pStyle w:val="TableContents"/>
              <w:bidi w:val="0"/>
              <w:spacing w:before="0" w:after="0"/>
              <w:ind w:left="0" w:right="0" w:hanging="0"/>
              <w:jc w:val="left"/>
              <w:rPr>
                <w:caps w:val="false"/>
                <w:smallCaps w:val="false"/>
              </w:rPr>
            </w:pPr>
            <w:r>
              <w:rPr>
                <w:caps w:val="false"/>
                <w:smallCaps w:val="false"/>
              </w:rPr>
              <w:t> </w:t>
            </w:r>
          </w:p>
        </w:tc>
      </w:tr>
      <w:tr>
        <w:trPr/>
        <w:tc>
          <w:tcPr>
            <w:tcW w:w="290"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14.</w:t>
            </w:r>
          </w:p>
        </w:tc>
        <w:tc>
          <w:tcPr>
            <w:tcW w:w="7340"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Type of Reporting Person (See Instructions)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both"/>
              <w:rPr>
                <w:sz w:val="20"/>
              </w:rPr>
            </w:pPr>
            <w:r>
              <w:rPr>
                <w:sz w:val="20"/>
              </w:rPr>
              <w:t>(1)</w:t>
            </w:r>
          </w:p>
        </w:tc>
        <w:tc>
          <w:tcPr>
            <w:tcW w:w="9977" w:type="dxa"/>
            <w:tcBorders/>
            <w:vAlign w:val="center"/>
          </w:tcPr>
          <w:p>
            <w:pPr>
              <w:pStyle w:val="TableContents"/>
              <w:bidi w:val="0"/>
              <w:spacing w:before="0" w:after="283"/>
              <w:jc w:val="both"/>
              <w:rPr>
                <w:sz w:val="20"/>
              </w:rPr>
            </w:pPr>
            <w:r>
              <w:rPr>
                <w:sz w:val="20"/>
              </w:rPr>
              <w:t>Consists of (i) 118,077 shares of Common Stock held by RTC3, and (ii) warrants to purchase 231,223 shares of Common Stock held by RTC3 that are exercisable within 60 days of the date hereof, subject to a 9.99% beneficial ownership limitation.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both"/>
              <w:rPr>
                <w:sz w:val="20"/>
              </w:rPr>
            </w:pPr>
            <w:r>
              <w:rPr>
                <w:sz w:val="20"/>
              </w:rPr>
              <w:t>(2)</w:t>
            </w:r>
          </w:p>
        </w:tc>
        <w:tc>
          <w:tcPr>
            <w:tcW w:w="9977" w:type="dxa"/>
            <w:tcBorders/>
            <w:vAlign w:val="center"/>
          </w:tcPr>
          <w:p>
            <w:pPr>
              <w:pStyle w:val="TableContents"/>
              <w:bidi w:val="0"/>
              <w:spacing w:before="0" w:after="283"/>
              <w:jc w:val="both"/>
              <w:rPr>
                <w:sz w:val="20"/>
              </w:rPr>
            </w:pPr>
            <w:r>
              <w:rPr>
                <w:sz w:val="20"/>
              </w:rPr>
              <w:t>Based on 1,651,281 shares of Common Stock outstanding as of the date hereof, plus the shares of Common Stock issuable upon exercise of the warrants described in footnote (1) above, subject to the beneficial ownership limitation described therein.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00853E 305</w:t>
      </w:r>
    </w:p>
    <w:p>
      <w:pPr>
        <w:pStyle w:val="TextBody"/>
        <w:bidi w:val="0"/>
        <w:spacing w:before="0" w:after="0"/>
        <w:ind w:left="0" w:right="0" w:hanging="0"/>
        <w:jc w:val="left"/>
        <w:rPr>
          <w:caps w:val="false"/>
          <w:smallCaps w:val="false"/>
        </w:rPr>
      </w:pPr>
      <w:r>
        <w:rPr>
          <w:caps w:val="false"/>
          <w:smallCaps w:val="false"/>
        </w:rPr>
        <w:t> </w:t>
      </w:r>
    </w:p>
    <w:tbl>
      <w:tblPr>
        <w:tblW w:w="7554" w:type="dxa"/>
        <w:jc w:val="left"/>
        <w:tblInd w:w="-15" w:type="dxa"/>
        <w:tblLayout w:type="fixed"/>
        <w:tblCellMar>
          <w:top w:w="40" w:type="dxa"/>
          <w:left w:w="115" w:type="dxa"/>
          <w:bottom w:w="40" w:type="dxa"/>
          <w:right w:w="115" w:type="dxa"/>
        </w:tblCellMar>
      </w:tblPr>
      <w:tblGrid>
        <w:gridCol w:w="230"/>
        <w:gridCol w:w="3143"/>
        <w:gridCol w:w="4181"/>
      </w:tblGrid>
      <w:tr>
        <w:trPr/>
        <w:tc>
          <w:tcPr>
            <w:tcW w:w="23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w:t>
            </w:r>
          </w:p>
        </w:tc>
        <w:tc>
          <w:tcPr>
            <w:tcW w:w="7324" w:type="dxa"/>
            <w:gridSpan w:val="2"/>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Names of Reporting Persons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NXT3J Capital, LLC</w:t>
            </w:r>
          </w:p>
          <w:p>
            <w:pPr>
              <w:pStyle w:val="TableContents"/>
              <w:bidi w:val="0"/>
              <w:spacing w:before="0" w:after="0"/>
              <w:ind w:left="0" w:right="0" w:hanging="0"/>
              <w:jc w:val="left"/>
              <w:rPr>
                <w:caps w:val="false"/>
                <w:smallCaps w:val="false"/>
              </w:rPr>
            </w:pPr>
            <w:r>
              <w:rPr>
                <w:caps w:val="false"/>
                <w:smallCaps w:val="false"/>
              </w:rPr>
              <w:t> </w:t>
            </w:r>
          </w:p>
        </w:tc>
      </w:tr>
      <w:tr>
        <w:trPr/>
        <w:tc>
          <w:tcPr>
            <w:tcW w:w="230" w:type="dxa"/>
            <w:tcBorders>
              <w:left w:val="single" w:sz="12" w:space="0" w:color="000000"/>
              <w:right w:val="single" w:sz="12" w:space="0" w:color="000000"/>
            </w:tcBorders>
            <w:tcMar>
              <w:top w:w="0" w:type="dxa"/>
              <w:bottom w:w="0" w:type="dxa"/>
            </w:tcMar>
            <w:vAlign w:val="center"/>
          </w:tcPr>
          <w:p>
            <w:pPr>
              <w:pStyle w:val="TableContents"/>
              <w:bidi w:val="0"/>
              <w:spacing w:before="0" w:after="283"/>
              <w:jc w:val="left"/>
              <w:rPr>
                <w:b/>
                <w:sz w:val="20"/>
              </w:rPr>
            </w:pPr>
            <w:r>
              <w:rPr>
                <w:b/>
                <w:sz w:val="20"/>
              </w:rPr>
              <w:t>2.</w:t>
            </w:r>
          </w:p>
        </w:tc>
        <w:tc>
          <w:tcPr>
            <w:tcW w:w="7324" w:type="dxa"/>
            <w:gridSpan w:val="2"/>
            <w:tcBorders>
              <w:right w:val="single" w:sz="12" w:space="0" w:color="000000"/>
            </w:tcBorders>
            <w:tcMar>
              <w:top w:w="0" w:type="dxa"/>
              <w:left w:w="0" w:type="dxa"/>
              <w:bottom w:w="0" w:type="dxa"/>
            </w:tcMar>
            <w:vAlign w:val="center"/>
          </w:tcPr>
          <w:p>
            <w:pPr>
              <w:pStyle w:val="TableContents"/>
              <w:bidi w:val="0"/>
              <w:spacing w:before="0" w:after="283"/>
              <w:jc w:val="left"/>
              <w:rPr>
                <w:b/>
                <w:sz w:val="20"/>
              </w:rPr>
            </w:pPr>
            <w:r>
              <w:rPr>
                <w:b/>
                <w:sz w:val="20"/>
              </w:rPr>
              <w:t>Check the Appropriate Box if a Member of a Group (See Instructions)</w:t>
            </w:r>
          </w:p>
        </w:tc>
      </w:tr>
      <w:tr>
        <w:trPr/>
        <w:tc>
          <w:tcPr>
            <w:tcW w:w="230" w:type="dxa"/>
            <w:tcBorders>
              <w:left w:val="single" w:sz="12" w:space="0" w:color="000000"/>
              <w:right w:val="single" w:sz="12" w:space="0" w:color="000000"/>
            </w:tcBorders>
            <w:tcMar>
              <w:top w:w="0" w:type="dxa"/>
              <w:bottom w:w="0" w:type="dxa"/>
            </w:tcMar>
            <w:vAlign w:val="center"/>
          </w:tcPr>
          <w:p>
            <w:pPr>
              <w:pStyle w:val="TableContents"/>
              <w:bidi w:val="0"/>
              <w:spacing w:before="0" w:after="283"/>
              <w:jc w:val="left"/>
              <w:rPr/>
            </w:pPr>
            <w:r>
              <w:rPr/>
              <w:t> </w:t>
            </w:r>
          </w:p>
        </w:tc>
        <w:tc>
          <w:tcPr>
            <w:tcW w:w="3143" w:type="dxa"/>
            <w:tcBorders/>
            <w:tcMar>
              <w:top w:w="0" w:type="dxa"/>
              <w:left w:w="0" w:type="dxa"/>
              <w:bottom w:w="0" w:type="dxa"/>
              <w:right w:w="0" w:type="dxa"/>
            </w:tcMar>
            <w:vAlign w:val="center"/>
          </w:tcPr>
          <w:p>
            <w:pPr>
              <w:pStyle w:val="TableContents"/>
              <w:bidi w:val="0"/>
              <w:spacing w:before="0" w:after="283"/>
              <w:jc w:val="left"/>
              <w:rPr>
                <w:b/>
                <w:sz w:val="20"/>
              </w:rPr>
            </w:pPr>
            <w:r>
              <w:rPr>
                <w:b/>
                <w:sz w:val="20"/>
              </w:rPr>
              <w:t>(a)</w:t>
            </w:r>
          </w:p>
        </w:tc>
        <w:tc>
          <w:tcPr>
            <w:tcW w:w="4181" w:type="dxa"/>
            <w:tcBorders>
              <w:right w:val="single" w:sz="12" w:space="0" w:color="000000"/>
            </w:tcBorders>
            <w:tcMar>
              <w:top w:w="0" w:type="dxa"/>
              <w:left w:w="0" w:type="dxa"/>
              <w:bottom w:w="0" w:type="dxa"/>
            </w:tcMar>
            <w:vAlign w:val="center"/>
          </w:tcPr>
          <w:p>
            <w:pPr>
              <w:pStyle w:val="TableContents"/>
              <w:bidi w:val="0"/>
              <w:spacing w:before="0" w:after="283"/>
              <w:jc w:val="left"/>
              <w:rPr/>
            </w:pPr>
            <w:r>
              <w:rPr/>
              <w:t>☐</w:t>
            </w:r>
          </w:p>
        </w:tc>
      </w:tr>
      <w:tr>
        <w:trPr/>
        <w:tc>
          <w:tcPr>
            <w:tcW w:w="2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3143" w:type="dxa"/>
            <w:tcBorders/>
            <w:tcMar>
              <w:top w:w="0" w:type="dxa"/>
              <w:left w:w="0" w:type="dxa"/>
              <w:bottom w:w="0" w:type="dxa"/>
              <w:right w:w="0" w:type="dxa"/>
            </w:tcMar>
            <w:vAlign w:val="center"/>
          </w:tcPr>
          <w:p>
            <w:pPr>
              <w:pStyle w:val="TableContents"/>
              <w:bidi w:val="0"/>
              <w:spacing w:before="0" w:after="283"/>
              <w:jc w:val="left"/>
              <w:rPr>
                <w:b/>
                <w:sz w:val="20"/>
              </w:rPr>
            </w:pPr>
            <w:r>
              <w:rPr>
                <w:b/>
                <w:sz w:val="20"/>
              </w:rPr>
              <w:t>(b)</w:t>
            </w:r>
          </w:p>
        </w:tc>
        <w:tc>
          <w:tcPr>
            <w:tcW w:w="4181" w:type="dxa"/>
            <w:tcBorders>
              <w:right w:val="single" w:sz="12" w:space="0" w:color="000000"/>
            </w:tcBorders>
            <w:tcMar>
              <w:top w:w="0" w:type="dxa"/>
              <w:left w:w="0" w:type="dxa"/>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p>
            <w:pPr>
              <w:pStyle w:val="TableContents"/>
              <w:bidi w:val="0"/>
              <w:spacing w:before="0" w:after="0"/>
              <w:ind w:left="0" w:right="0" w:hanging="0"/>
              <w:jc w:val="left"/>
              <w:rPr>
                <w:caps w:val="false"/>
                <w:smallCaps w:val="false"/>
              </w:rPr>
            </w:pPr>
            <w:r>
              <w:rPr>
                <w:caps w:val="false"/>
                <w:smallCaps w:val="false"/>
              </w:rPr>
              <w:t> </w:t>
            </w:r>
          </w:p>
        </w:tc>
      </w:tr>
      <w:tr>
        <w:trPr/>
        <w:tc>
          <w:tcPr>
            <w:tcW w:w="2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3.</w:t>
            </w:r>
          </w:p>
        </w:tc>
        <w:tc>
          <w:tcPr>
            <w:tcW w:w="7324" w:type="dxa"/>
            <w:gridSpan w:val="2"/>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tc>
      </w:tr>
      <w:tr>
        <w:trPr/>
        <w:tc>
          <w:tcPr>
            <w:tcW w:w="2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4.</w:t>
            </w:r>
          </w:p>
        </w:tc>
        <w:tc>
          <w:tcPr>
            <w:tcW w:w="7324" w:type="dxa"/>
            <w:gridSpan w:val="2"/>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Source of Funds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WC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Item 3)</w:t>
            </w:r>
          </w:p>
          <w:p>
            <w:pPr>
              <w:pStyle w:val="TableContents"/>
              <w:bidi w:val="0"/>
              <w:spacing w:before="0" w:after="0"/>
              <w:ind w:left="0" w:right="0" w:hanging="0"/>
              <w:jc w:val="left"/>
              <w:rPr>
                <w:caps w:val="false"/>
                <w:smallCaps w:val="false"/>
              </w:rPr>
            </w:pPr>
            <w:r>
              <w:rPr>
                <w:caps w:val="false"/>
                <w:smallCaps w:val="false"/>
              </w:rPr>
              <w:t> </w:t>
            </w:r>
          </w:p>
        </w:tc>
      </w:tr>
      <w:tr>
        <w:trPr/>
        <w:tc>
          <w:tcPr>
            <w:tcW w:w="2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 xml:space="preserve">5. </w:t>
            </w:r>
          </w:p>
        </w:tc>
        <w:tc>
          <w:tcPr>
            <w:tcW w:w="7324" w:type="dxa"/>
            <w:gridSpan w:val="2"/>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Check box if disclosure of legal proceedings is required pursuant to Items 2(d) or 2(e) b</w:t>
            </w:r>
          </w:p>
          <w:p>
            <w:pPr>
              <w:pStyle w:val="TableContents"/>
              <w:bidi w:val="0"/>
              <w:spacing w:before="0" w:after="0"/>
              <w:ind w:left="0" w:right="0" w:hanging="0"/>
              <w:jc w:val="left"/>
              <w:rPr>
                <w:caps w:val="false"/>
                <w:smallCaps w:val="false"/>
              </w:rPr>
            </w:pPr>
            <w:r>
              <w:rPr>
                <w:caps w:val="false"/>
                <w:smallCaps w:val="false"/>
              </w:rPr>
              <w:t>☐</w:t>
            </w:r>
          </w:p>
          <w:p>
            <w:pPr>
              <w:pStyle w:val="TableContents"/>
              <w:bidi w:val="0"/>
              <w:spacing w:before="0" w:after="0"/>
              <w:ind w:left="0" w:right="0" w:hanging="0"/>
              <w:jc w:val="left"/>
              <w:rPr>
                <w:caps w:val="false"/>
                <w:smallCaps w:val="false"/>
              </w:rPr>
            </w:pPr>
            <w:r>
              <w:rPr>
                <w:caps w:val="false"/>
                <w:smallCaps w:val="false"/>
              </w:rPr>
              <w:t> </w:t>
            </w:r>
          </w:p>
        </w:tc>
      </w:tr>
      <w:tr>
        <w:trPr/>
        <w:tc>
          <w:tcPr>
            <w:tcW w:w="230" w:type="dxa"/>
            <w:tcBorders>
              <w:left w:val="single" w:sz="12" w:space="0" w:color="000000"/>
              <w:right w:val="single" w:sz="12" w:space="0" w:color="000000"/>
            </w:tcBorders>
            <w:tcMar>
              <w:top w:w="0" w:type="dxa"/>
              <w:bottom w:w="0" w:type="dxa"/>
            </w:tcMar>
            <w:vAlign w:val="center"/>
          </w:tcPr>
          <w:p>
            <w:pPr>
              <w:pStyle w:val="TableContents"/>
              <w:bidi w:val="0"/>
              <w:spacing w:before="0" w:after="283"/>
              <w:jc w:val="left"/>
              <w:rPr>
                <w:b/>
                <w:sz w:val="20"/>
              </w:rPr>
            </w:pPr>
            <w:r>
              <w:rPr>
                <w:b/>
                <w:sz w:val="20"/>
              </w:rPr>
              <w:t>6.</w:t>
            </w:r>
          </w:p>
        </w:tc>
        <w:tc>
          <w:tcPr>
            <w:tcW w:w="7324" w:type="dxa"/>
            <w:gridSpan w:val="2"/>
            <w:tcBorders>
              <w:right w:val="single" w:sz="12" w:space="0" w:color="000000"/>
            </w:tcBorders>
            <w:tcMar>
              <w:top w:w="0" w:type="dxa"/>
              <w:left w:w="0" w:type="dxa"/>
              <w:bottom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p>
            <w:pPr>
              <w:pStyle w:val="TableContents"/>
              <w:bidi w:val="0"/>
              <w:spacing w:before="0" w:after="0"/>
              <w:ind w:left="0" w:right="0" w:hanging="0"/>
              <w:jc w:val="left"/>
              <w:rPr>
                <w:caps w:val="false"/>
                <w:smallCaps w:val="false"/>
              </w:rPr>
            </w:pPr>
            <w:r>
              <w:rPr>
                <w:caps w:val="false"/>
                <w:smallCaps w:val="false"/>
              </w:rPr>
              <w:t> </w:t>
            </w:r>
          </w:p>
        </w:tc>
      </w:tr>
    </w:tbl>
    <w:tbl>
      <w:tblPr>
        <w:tblW w:w="3705" w:type="dxa"/>
        <w:jc w:val="left"/>
        <w:tblInd w:w="-15" w:type="dxa"/>
        <w:tblLayout w:type="fixed"/>
        <w:tblCellMar>
          <w:top w:w="40" w:type="dxa"/>
          <w:left w:w="115" w:type="dxa"/>
          <w:bottom w:w="40" w:type="dxa"/>
          <w:right w:w="0" w:type="dxa"/>
        </w:tblCellMar>
      </w:tblPr>
      <w:tblGrid>
        <w:gridCol w:w="1145"/>
        <w:gridCol w:w="320"/>
        <w:gridCol w:w="2240"/>
      </w:tblGrid>
      <w:tr>
        <w:trPr/>
        <w:tc>
          <w:tcPr>
            <w:tcW w:w="1145" w:type="dxa"/>
            <w:vMerge w:val="restart"/>
            <w:tcBorders>
              <w:top w:val="single" w:sz="12" w:space="0" w:color="000000"/>
              <w:left w:val="single" w:sz="12" w:space="0" w:color="000000"/>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Shares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Beneficially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Owned by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Each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 With:</w:t>
            </w:r>
          </w:p>
        </w:tc>
        <w:tc>
          <w:tcPr>
            <w:tcW w:w="320" w:type="dxa"/>
            <w:tcBorders>
              <w:top w:val="single" w:sz="12" w:space="0" w:color="000000"/>
              <w:left w:val="single" w:sz="12" w:space="0" w:color="000000"/>
              <w:bottom w:val="single" w:sz="12" w:space="0" w:color="000000"/>
              <w:right w:val="single" w:sz="12" w:space="0" w:color="000000"/>
            </w:tcBorders>
            <w:tcMar>
              <w:right w:w="115" w:type="dxa"/>
            </w:tcMar>
            <w:vAlign w:val="center"/>
          </w:tcPr>
          <w:p>
            <w:pPr>
              <w:pStyle w:val="TableContents"/>
              <w:bidi w:val="0"/>
              <w:spacing w:before="0" w:after="283"/>
              <w:jc w:val="left"/>
              <w:rPr>
                <w:b/>
                <w:sz w:val="20"/>
              </w:rPr>
            </w:pPr>
            <w:r>
              <w:rPr>
                <w:b/>
                <w:sz w:val="20"/>
              </w:rPr>
              <w:t xml:space="preserve">7. </w:t>
            </w:r>
          </w:p>
        </w:tc>
        <w:tc>
          <w:tcPr>
            <w:tcW w:w="2240" w:type="dxa"/>
            <w:tcBorders>
              <w:top w:val="single" w:sz="12" w:space="0" w:color="000000"/>
              <w:bottom w:val="single" w:sz="12" w:space="0" w:color="000000"/>
              <w:right w:val="single" w:sz="12" w:space="0" w:color="000000"/>
            </w:tcBorders>
            <w:tcMar>
              <w:left w:w="0" w:type="dxa"/>
              <w:right w:w="115"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Sole Voting Power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p>
            <w:pPr>
              <w:pStyle w:val="TableContents"/>
              <w:bidi w:val="0"/>
              <w:spacing w:before="0" w:after="0"/>
              <w:ind w:left="0" w:right="0" w:hanging="0"/>
              <w:jc w:val="left"/>
              <w:rPr>
                <w:caps w:val="false"/>
                <w:smallCaps w:val="false"/>
              </w:rPr>
            </w:pPr>
            <w:r>
              <w:rPr>
                <w:caps w:val="false"/>
                <w:smallCaps w:val="false"/>
              </w:rPr>
              <w:t> </w:t>
            </w:r>
          </w:p>
        </w:tc>
      </w:tr>
      <w:tr>
        <w:trPr/>
        <w:tc>
          <w:tcPr>
            <w:tcW w:w="1145" w:type="dxa"/>
            <w:vMerge w:val="continue"/>
            <w:tcBorders>
              <w:top w:val="single" w:sz="12" w:space="0" w:color="000000"/>
              <w:left w:val="single" w:sz="12" w:space="0" w:color="000000"/>
              <w:bottom w:val="single" w:sz="12" w:space="0" w:color="000000"/>
            </w:tcBorders>
            <w:vAlign w:val="center"/>
          </w:tcPr>
          <w:p>
            <w:pPr>
              <w:pStyle w:val="Normal"/>
              <w:bidi w:val="0"/>
              <w:jc w:val="left"/>
              <w:rPr/>
            </w:pPr>
            <w:r>
              <w:rPr/>
            </w:r>
          </w:p>
        </w:tc>
        <w:tc>
          <w:tcPr>
            <w:tcW w:w="320" w:type="dxa"/>
            <w:tcBorders>
              <w:left w:val="single" w:sz="12" w:space="0" w:color="000000"/>
              <w:bottom w:val="single" w:sz="12" w:space="0" w:color="000000"/>
              <w:right w:val="single" w:sz="12" w:space="0" w:color="000000"/>
            </w:tcBorders>
            <w:tcMar>
              <w:top w:w="0" w:type="dxa"/>
              <w:right w:w="115" w:type="dxa"/>
            </w:tcMar>
            <w:vAlign w:val="center"/>
          </w:tcPr>
          <w:p>
            <w:pPr>
              <w:pStyle w:val="TableContents"/>
              <w:bidi w:val="0"/>
              <w:spacing w:before="0" w:after="283"/>
              <w:jc w:val="left"/>
              <w:rPr>
                <w:b/>
                <w:sz w:val="20"/>
              </w:rPr>
            </w:pPr>
            <w:r>
              <w:rPr>
                <w:b/>
                <w:sz w:val="20"/>
              </w:rPr>
              <w:t xml:space="preserve">8. </w:t>
            </w:r>
          </w:p>
        </w:tc>
        <w:tc>
          <w:tcPr>
            <w:tcW w:w="2240" w:type="dxa"/>
            <w:tcBorders>
              <w:bottom w:val="single" w:sz="12" w:space="0" w:color="000000"/>
              <w:right w:val="single" w:sz="12" w:space="0" w:color="000000"/>
            </w:tcBorders>
            <w:tcMar>
              <w:top w:w="0" w:type="dxa"/>
              <w:left w:w="0" w:type="dxa"/>
              <w:right w:w="115"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Shared Voting Power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648</w:t>
            </w:r>
            <w:r>
              <w:rPr>
                <w:rFonts w:ascii="Times New Roman;Times;Serif" w:hAnsi="Times New Roman;Times;Serif"/>
                <w:b w:val="false"/>
                <w:i w:val="false"/>
                <w:caps w:val="false"/>
                <w:smallCaps w:val="false"/>
                <w:position w:val="7"/>
                <w:sz w:val="16"/>
                <w:sz w:val="20"/>
              </w:rPr>
              <w:t>(1)</w:t>
            </w:r>
          </w:p>
          <w:p>
            <w:pPr>
              <w:pStyle w:val="TableContents"/>
              <w:bidi w:val="0"/>
              <w:spacing w:before="0" w:after="0"/>
              <w:ind w:left="0" w:right="0" w:hanging="0"/>
              <w:jc w:val="left"/>
              <w:rPr>
                <w:caps w:val="false"/>
                <w:smallCaps w:val="false"/>
              </w:rPr>
            </w:pPr>
            <w:r>
              <w:rPr>
                <w:caps w:val="false"/>
                <w:smallCaps w:val="false"/>
              </w:rPr>
              <w:t> </w:t>
            </w:r>
          </w:p>
        </w:tc>
      </w:tr>
      <w:tr>
        <w:trPr/>
        <w:tc>
          <w:tcPr>
            <w:tcW w:w="1145" w:type="dxa"/>
            <w:vMerge w:val="continue"/>
            <w:tcBorders>
              <w:top w:val="single" w:sz="12" w:space="0" w:color="000000"/>
              <w:left w:val="single" w:sz="12" w:space="0" w:color="000000"/>
              <w:bottom w:val="single" w:sz="12" w:space="0" w:color="000000"/>
            </w:tcBorders>
            <w:vAlign w:val="center"/>
          </w:tcPr>
          <w:p>
            <w:pPr>
              <w:pStyle w:val="Normal"/>
              <w:bidi w:val="0"/>
              <w:jc w:val="left"/>
              <w:rPr/>
            </w:pPr>
            <w:r>
              <w:rPr/>
            </w:r>
          </w:p>
        </w:tc>
        <w:tc>
          <w:tcPr>
            <w:tcW w:w="320" w:type="dxa"/>
            <w:tcBorders>
              <w:left w:val="single" w:sz="12" w:space="0" w:color="000000"/>
              <w:bottom w:val="single" w:sz="12" w:space="0" w:color="000000"/>
              <w:right w:val="single" w:sz="12" w:space="0" w:color="000000"/>
            </w:tcBorders>
            <w:tcMar>
              <w:top w:w="0" w:type="dxa"/>
              <w:right w:w="115" w:type="dxa"/>
            </w:tcMar>
            <w:vAlign w:val="center"/>
          </w:tcPr>
          <w:p>
            <w:pPr>
              <w:pStyle w:val="TableContents"/>
              <w:bidi w:val="0"/>
              <w:spacing w:before="0" w:after="283"/>
              <w:jc w:val="left"/>
              <w:rPr>
                <w:b/>
                <w:sz w:val="20"/>
              </w:rPr>
            </w:pPr>
            <w:r>
              <w:rPr>
                <w:b/>
                <w:sz w:val="20"/>
              </w:rPr>
              <w:t xml:space="preserve">9. </w:t>
            </w:r>
          </w:p>
        </w:tc>
        <w:tc>
          <w:tcPr>
            <w:tcW w:w="2240" w:type="dxa"/>
            <w:tcBorders>
              <w:bottom w:val="single" w:sz="12" w:space="0" w:color="000000"/>
              <w:right w:val="single" w:sz="12" w:space="0" w:color="000000"/>
            </w:tcBorders>
            <w:tcMar>
              <w:top w:w="0" w:type="dxa"/>
              <w:left w:w="0" w:type="dxa"/>
              <w:right w:w="115"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Sole Dispositive Power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p>
            <w:pPr>
              <w:pStyle w:val="TableContents"/>
              <w:bidi w:val="0"/>
              <w:spacing w:before="0" w:after="0"/>
              <w:ind w:left="0" w:right="0" w:hanging="0"/>
              <w:jc w:val="left"/>
              <w:rPr>
                <w:caps w:val="false"/>
                <w:smallCaps w:val="false"/>
              </w:rPr>
            </w:pPr>
            <w:r>
              <w:rPr>
                <w:caps w:val="false"/>
                <w:smallCaps w:val="false"/>
              </w:rPr>
              <w:t> </w:t>
            </w:r>
          </w:p>
        </w:tc>
      </w:tr>
      <w:tr>
        <w:trPr/>
        <w:tc>
          <w:tcPr>
            <w:tcW w:w="1145" w:type="dxa"/>
            <w:vMerge w:val="continue"/>
            <w:tcBorders>
              <w:top w:val="single" w:sz="12" w:space="0" w:color="000000"/>
              <w:left w:val="single" w:sz="12" w:space="0" w:color="000000"/>
              <w:bottom w:val="single" w:sz="12" w:space="0" w:color="000000"/>
            </w:tcBorders>
            <w:vAlign w:val="center"/>
          </w:tcPr>
          <w:p>
            <w:pPr>
              <w:pStyle w:val="Normal"/>
              <w:bidi w:val="0"/>
              <w:jc w:val="left"/>
              <w:rPr/>
            </w:pPr>
            <w:r>
              <w:rPr/>
            </w:r>
          </w:p>
        </w:tc>
        <w:tc>
          <w:tcPr>
            <w:tcW w:w="320" w:type="dxa"/>
            <w:tcBorders>
              <w:left w:val="single" w:sz="12" w:space="0" w:color="000000"/>
              <w:bottom w:val="single" w:sz="12" w:space="0" w:color="000000"/>
              <w:right w:val="single" w:sz="12" w:space="0" w:color="000000"/>
            </w:tcBorders>
            <w:tcMar>
              <w:top w:w="0" w:type="dxa"/>
              <w:right w:w="115" w:type="dxa"/>
            </w:tcMar>
            <w:vAlign w:val="center"/>
          </w:tcPr>
          <w:p>
            <w:pPr>
              <w:pStyle w:val="TableContents"/>
              <w:bidi w:val="0"/>
              <w:spacing w:before="0" w:after="283"/>
              <w:jc w:val="left"/>
              <w:rPr>
                <w:b/>
                <w:sz w:val="20"/>
              </w:rPr>
            </w:pPr>
            <w:r>
              <w:rPr>
                <w:b/>
                <w:sz w:val="20"/>
              </w:rPr>
              <w:t xml:space="preserve">10. </w:t>
            </w:r>
          </w:p>
        </w:tc>
        <w:tc>
          <w:tcPr>
            <w:tcW w:w="2240" w:type="dxa"/>
            <w:tcBorders>
              <w:bottom w:val="single" w:sz="12" w:space="0" w:color="000000"/>
              <w:right w:val="single" w:sz="12" w:space="0" w:color="000000"/>
            </w:tcBorders>
            <w:tcMar>
              <w:top w:w="0" w:type="dxa"/>
              <w:left w:w="0" w:type="dxa"/>
              <w:right w:w="115"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Shared Dispositive Power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648</w:t>
            </w:r>
            <w:r>
              <w:rPr>
                <w:rFonts w:ascii="Times New Roman;Times;Serif" w:hAnsi="Times New Roman;Times;Serif"/>
                <w:b w:val="false"/>
                <w:i w:val="false"/>
                <w:caps w:val="false"/>
                <w:smallCaps w:val="false"/>
                <w:position w:val="7"/>
                <w:sz w:val="16"/>
                <w:sz w:val="20"/>
              </w:rPr>
              <w:t>(1)</w:t>
            </w:r>
          </w:p>
          <w:p>
            <w:pPr>
              <w:pStyle w:val="TableContents"/>
              <w:bidi w:val="0"/>
              <w:spacing w:before="0" w:after="0"/>
              <w:ind w:left="0" w:right="0" w:hanging="0"/>
              <w:jc w:val="left"/>
              <w:rPr>
                <w:caps w:val="false"/>
                <w:smallCaps w:val="false"/>
              </w:rPr>
            </w:pPr>
            <w:r>
              <w:rPr>
                <w:caps w:val="false"/>
                <w:smallCaps w:val="false"/>
              </w:rPr>
              <w:t> </w:t>
            </w:r>
          </w:p>
        </w:tc>
      </w:tr>
    </w:tbl>
    <w:tbl>
      <w:tblPr>
        <w:tblW w:w="7630" w:type="dxa"/>
        <w:jc w:val="left"/>
        <w:tblInd w:w="-15" w:type="dxa"/>
        <w:tblLayout w:type="fixed"/>
        <w:tblCellMar>
          <w:top w:w="0" w:type="dxa"/>
          <w:left w:w="115" w:type="dxa"/>
          <w:bottom w:w="40" w:type="dxa"/>
          <w:right w:w="115" w:type="dxa"/>
        </w:tblCellMar>
      </w:tblPr>
      <w:tblGrid>
        <w:gridCol w:w="290"/>
        <w:gridCol w:w="7340"/>
      </w:tblGrid>
      <w:tr>
        <w:trPr/>
        <w:tc>
          <w:tcPr>
            <w:tcW w:w="290"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11.</w:t>
            </w:r>
          </w:p>
        </w:tc>
        <w:tc>
          <w:tcPr>
            <w:tcW w:w="7340"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 Amount Beneficially Owned by Each Reporting Person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648</w:t>
            </w:r>
            <w:r>
              <w:rPr>
                <w:rFonts w:ascii="Times New Roman;Times;Serif" w:hAnsi="Times New Roman;Times;Serif"/>
                <w:b w:val="false"/>
                <w:i w:val="false"/>
                <w:caps w:val="false"/>
                <w:smallCaps w:val="false"/>
                <w:position w:val="7"/>
                <w:sz w:val="16"/>
                <w:sz w:val="20"/>
              </w:rPr>
              <w:t>(1)</w:t>
            </w:r>
          </w:p>
          <w:p>
            <w:pPr>
              <w:pStyle w:val="TableContents"/>
              <w:bidi w:val="0"/>
              <w:spacing w:before="0" w:after="0"/>
              <w:ind w:left="0" w:right="0" w:hanging="0"/>
              <w:jc w:val="left"/>
              <w:rPr>
                <w:caps w:val="false"/>
                <w:smallCaps w:val="false"/>
              </w:rPr>
            </w:pPr>
            <w:r>
              <w:rPr>
                <w:caps w:val="false"/>
                <w:smallCaps w:val="false"/>
              </w:rPr>
              <w:t> </w:t>
            </w:r>
          </w:p>
        </w:tc>
      </w:tr>
      <w:tr>
        <w:trPr/>
        <w:tc>
          <w:tcPr>
            <w:tcW w:w="290"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12.</w:t>
            </w:r>
          </w:p>
        </w:tc>
        <w:tc>
          <w:tcPr>
            <w:tcW w:w="7340"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Check if the Aggregate Amount in Row (11) Excludes Certain Shares (See Instructions) </w:t>
            </w:r>
          </w:p>
          <w:p>
            <w:pPr>
              <w:pStyle w:val="TableContents"/>
              <w:bidi w:val="0"/>
              <w:spacing w:before="0" w:after="0"/>
              <w:ind w:left="0" w:right="0" w:hanging="0"/>
              <w:jc w:val="left"/>
              <w:rPr>
                <w:caps w:val="false"/>
                <w:smallCaps w:val="false"/>
              </w:rPr>
            </w:pPr>
            <w:r>
              <w:rPr>
                <w:caps w:val="false"/>
                <w:smallCaps w:val="false"/>
              </w:rPr>
              <w:t>☐</w:t>
            </w:r>
          </w:p>
          <w:p>
            <w:pPr>
              <w:pStyle w:val="TableContents"/>
              <w:bidi w:val="0"/>
              <w:spacing w:before="0" w:after="0"/>
              <w:ind w:left="0" w:right="0" w:hanging="0"/>
              <w:jc w:val="left"/>
              <w:rPr>
                <w:caps w:val="false"/>
                <w:smallCaps w:val="false"/>
              </w:rPr>
            </w:pPr>
            <w:r>
              <w:rPr>
                <w:caps w:val="false"/>
                <w:smallCaps w:val="false"/>
              </w:rPr>
              <w:t> </w:t>
            </w:r>
          </w:p>
        </w:tc>
      </w:tr>
      <w:tr>
        <w:trPr/>
        <w:tc>
          <w:tcPr>
            <w:tcW w:w="290"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13.</w:t>
            </w:r>
          </w:p>
        </w:tc>
        <w:tc>
          <w:tcPr>
            <w:tcW w:w="7340"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Percent of Class Represented by Amount in Row (11)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r>
              <w:rPr>
                <w:rFonts w:ascii="Times New Roman;Times;Serif" w:hAnsi="Times New Roman;Times;Serif"/>
                <w:b w:val="false"/>
                <w:i w:val="false"/>
                <w:caps w:val="false"/>
                <w:smallCaps w:val="false"/>
                <w:position w:val="7"/>
                <w:sz w:val="16"/>
                <w:sz w:val="20"/>
              </w:rPr>
              <w:t>(2)</w:t>
            </w:r>
          </w:p>
          <w:p>
            <w:pPr>
              <w:pStyle w:val="TableContents"/>
              <w:bidi w:val="0"/>
              <w:spacing w:before="0" w:after="0"/>
              <w:ind w:left="0" w:right="0" w:hanging="0"/>
              <w:jc w:val="left"/>
              <w:rPr>
                <w:caps w:val="false"/>
                <w:smallCaps w:val="false"/>
              </w:rPr>
            </w:pPr>
            <w:r>
              <w:rPr>
                <w:caps w:val="false"/>
                <w:smallCaps w:val="false"/>
              </w:rPr>
              <w:t> </w:t>
            </w:r>
          </w:p>
        </w:tc>
      </w:tr>
      <w:tr>
        <w:trPr/>
        <w:tc>
          <w:tcPr>
            <w:tcW w:w="290"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14.</w:t>
            </w:r>
          </w:p>
        </w:tc>
        <w:tc>
          <w:tcPr>
            <w:tcW w:w="7340"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Type of Reporting Person (See Instructions)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w:t>
            </w:r>
          </w:p>
        </w:tc>
      </w:tr>
    </w:tbl>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260"/>
        <w:gridCol w:w="4670"/>
      </w:tblGrid>
      <w:tr>
        <w:trPr/>
        <w:tc>
          <w:tcPr>
            <w:tcW w:w="260" w:type="dxa"/>
            <w:tcBorders/>
            <w:vAlign w:val="center"/>
          </w:tcPr>
          <w:p>
            <w:pPr>
              <w:pStyle w:val="TableContents"/>
              <w:bidi w:val="0"/>
              <w:spacing w:before="0" w:after="283"/>
              <w:jc w:val="both"/>
              <w:rPr>
                <w:sz w:val="20"/>
              </w:rPr>
            </w:pPr>
            <w:r>
              <w:rPr>
                <w:sz w:val="20"/>
              </w:rPr>
              <w:t>(1)</w:t>
            </w:r>
          </w:p>
        </w:tc>
        <w:tc>
          <w:tcPr>
            <w:tcW w:w="4670" w:type="dxa"/>
            <w:tcBorders/>
            <w:vAlign w:val="center"/>
          </w:tcPr>
          <w:p>
            <w:pPr>
              <w:pStyle w:val="TableContents"/>
              <w:bidi w:val="0"/>
              <w:spacing w:before="0" w:after="283"/>
              <w:jc w:val="both"/>
              <w:rPr>
                <w:sz w:val="20"/>
              </w:rPr>
            </w:pPr>
            <w:r>
              <w:rPr>
                <w:sz w:val="20"/>
              </w:rPr>
              <w:t>Consists of 648 shares of Common Stock held by NXT3J.</w:t>
            </w:r>
          </w:p>
        </w:tc>
      </w:tr>
    </w:tbl>
    <w:p>
      <w:pPr>
        <w:pStyle w:val="TextBody"/>
        <w:bidi w:val="0"/>
        <w:spacing w:before="0" w:after="0"/>
        <w:ind w:left="720" w:right="0" w:hanging="720"/>
        <w:jc w:val="both"/>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260"/>
        <w:gridCol w:w="6440"/>
      </w:tblGrid>
      <w:tr>
        <w:trPr/>
        <w:tc>
          <w:tcPr>
            <w:tcW w:w="260" w:type="dxa"/>
            <w:tcBorders/>
            <w:vAlign w:val="center"/>
          </w:tcPr>
          <w:p>
            <w:pPr>
              <w:pStyle w:val="TableContents"/>
              <w:bidi w:val="0"/>
              <w:spacing w:before="0" w:after="283"/>
              <w:jc w:val="both"/>
              <w:rPr>
                <w:sz w:val="20"/>
              </w:rPr>
            </w:pPr>
            <w:r>
              <w:rPr>
                <w:sz w:val="20"/>
              </w:rPr>
              <w:t>(2)</w:t>
            </w:r>
          </w:p>
        </w:tc>
        <w:tc>
          <w:tcPr>
            <w:tcW w:w="6440" w:type="dxa"/>
            <w:tcBorders/>
            <w:vAlign w:val="center"/>
          </w:tcPr>
          <w:p>
            <w:pPr>
              <w:pStyle w:val="TableContents"/>
              <w:bidi w:val="0"/>
              <w:spacing w:before="0" w:after="283"/>
              <w:jc w:val="both"/>
              <w:rPr>
                <w:sz w:val="20"/>
              </w:rPr>
            </w:pPr>
            <w:r>
              <w:rPr>
                <w:sz w:val="20"/>
              </w:rPr>
              <w:t>Based on 1,651,281 shares of Common Stock outstanding as of the date hereof.</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CUSIP No. 00853E 305</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7554" w:type="dxa"/>
        <w:jc w:val="left"/>
        <w:tblInd w:w="-15" w:type="dxa"/>
        <w:tblLayout w:type="fixed"/>
        <w:tblCellMar>
          <w:top w:w="40" w:type="dxa"/>
          <w:left w:w="115" w:type="dxa"/>
          <w:bottom w:w="40" w:type="dxa"/>
          <w:right w:w="115" w:type="dxa"/>
        </w:tblCellMar>
      </w:tblPr>
      <w:tblGrid>
        <w:gridCol w:w="230"/>
        <w:gridCol w:w="3145"/>
        <w:gridCol w:w="4179"/>
      </w:tblGrid>
      <w:tr>
        <w:trPr/>
        <w:tc>
          <w:tcPr>
            <w:tcW w:w="23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w:t>
            </w:r>
          </w:p>
        </w:tc>
        <w:tc>
          <w:tcPr>
            <w:tcW w:w="7324" w:type="dxa"/>
            <w:gridSpan w:val="2"/>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Names of Reporting Persons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 Acquisitions, LLC</w:t>
            </w:r>
          </w:p>
          <w:p>
            <w:pPr>
              <w:pStyle w:val="TableContents"/>
              <w:bidi w:val="0"/>
              <w:spacing w:before="0" w:after="0"/>
              <w:ind w:left="0" w:right="0" w:hanging="0"/>
              <w:jc w:val="left"/>
              <w:rPr>
                <w:caps w:val="false"/>
                <w:smallCaps w:val="false"/>
              </w:rPr>
            </w:pPr>
            <w:r>
              <w:rPr>
                <w:caps w:val="false"/>
                <w:smallCaps w:val="false"/>
              </w:rPr>
              <w:t> </w:t>
            </w:r>
          </w:p>
        </w:tc>
      </w:tr>
      <w:tr>
        <w:trPr/>
        <w:tc>
          <w:tcPr>
            <w:tcW w:w="230" w:type="dxa"/>
            <w:tcBorders>
              <w:left w:val="single" w:sz="12" w:space="0" w:color="000000"/>
              <w:right w:val="single" w:sz="12" w:space="0" w:color="000000"/>
            </w:tcBorders>
            <w:tcMar>
              <w:top w:w="0" w:type="dxa"/>
              <w:bottom w:w="0" w:type="dxa"/>
            </w:tcMar>
            <w:vAlign w:val="center"/>
          </w:tcPr>
          <w:p>
            <w:pPr>
              <w:pStyle w:val="TableContents"/>
              <w:bidi w:val="0"/>
              <w:spacing w:before="0" w:after="283"/>
              <w:jc w:val="left"/>
              <w:rPr>
                <w:b/>
                <w:sz w:val="20"/>
              </w:rPr>
            </w:pPr>
            <w:r>
              <w:rPr>
                <w:b/>
                <w:sz w:val="20"/>
              </w:rPr>
              <w:t>2.</w:t>
            </w:r>
          </w:p>
        </w:tc>
        <w:tc>
          <w:tcPr>
            <w:tcW w:w="7324" w:type="dxa"/>
            <w:gridSpan w:val="2"/>
            <w:tcBorders>
              <w:right w:val="single" w:sz="12" w:space="0" w:color="000000"/>
            </w:tcBorders>
            <w:tcMar>
              <w:top w:w="0" w:type="dxa"/>
              <w:left w:w="0" w:type="dxa"/>
              <w:bottom w:w="0" w:type="dxa"/>
            </w:tcMar>
            <w:vAlign w:val="center"/>
          </w:tcPr>
          <w:p>
            <w:pPr>
              <w:pStyle w:val="TableContents"/>
              <w:bidi w:val="0"/>
              <w:spacing w:before="0" w:after="283"/>
              <w:jc w:val="left"/>
              <w:rPr>
                <w:b/>
                <w:sz w:val="20"/>
              </w:rPr>
            </w:pPr>
            <w:r>
              <w:rPr>
                <w:b/>
                <w:sz w:val="20"/>
              </w:rPr>
              <w:t>Check the Appropriate Box if a Member of a Group (See Instructions)</w:t>
            </w:r>
          </w:p>
        </w:tc>
      </w:tr>
      <w:tr>
        <w:trPr/>
        <w:tc>
          <w:tcPr>
            <w:tcW w:w="230" w:type="dxa"/>
            <w:tcBorders>
              <w:left w:val="single" w:sz="12" w:space="0" w:color="000000"/>
              <w:right w:val="single" w:sz="12" w:space="0" w:color="000000"/>
            </w:tcBorders>
            <w:tcMar>
              <w:top w:w="0" w:type="dxa"/>
              <w:bottom w:w="0" w:type="dxa"/>
            </w:tcMar>
            <w:vAlign w:val="center"/>
          </w:tcPr>
          <w:p>
            <w:pPr>
              <w:pStyle w:val="TableContents"/>
              <w:bidi w:val="0"/>
              <w:spacing w:before="0" w:after="283"/>
              <w:jc w:val="left"/>
              <w:rPr/>
            </w:pPr>
            <w:r>
              <w:rPr/>
              <w:t> </w:t>
            </w:r>
          </w:p>
        </w:tc>
        <w:tc>
          <w:tcPr>
            <w:tcW w:w="3145" w:type="dxa"/>
            <w:tcBorders/>
            <w:tcMar>
              <w:top w:w="0" w:type="dxa"/>
              <w:left w:w="0" w:type="dxa"/>
              <w:bottom w:w="0" w:type="dxa"/>
              <w:right w:w="0" w:type="dxa"/>
            </w:tcMar>
            <w:vAlign w:val="center"/>
          </w:tcPr>
          <w:p>
            <w:pPr>
              <w:pStyle w:val="TableContents"/>
              <w:bidi w:val="0"/>
              <w:spacing w:before="0" w:after="283"/>
              <w:jc w:val="left"/>
              <w:rPr>
                <w:b/>
                <w:sz w:val="20"/>
              </w:rPr>
            </w:pPr>
            <w:r>
              <w:rPr>
                <w:b/>
                <w:sz w:val="20"/>
              </w:rPr>
              <w:t>(a)</w:t>
            </w:r>
          </w:p>
        </w:tc>
        <w:tc>
          <w:tcPr>
            <w:tcW w:w="4179" w:type="dxa"/>
            <w:tcBorders>
              <w:right w:val="single" w:sz="12" w:space="0" w:color="000000"/>
            </w:tcBorders>
            <w:tcMar>
              <w:top w:w="0" w:type="dxa"/>
              <w:left w:w="0" w:type="dxa"/>
              <w:bottom w:w="0" w:type="dxa"/>
            </w:tcMar>
            <w:vAlign w:val="center"/>
          </w:tcPr>
          <w:p>
            <w:pPr>
              <w:pStyle w:val="TableContents"/>
              <w:bidi w:val="0"/>
              <w:spacing w:before="0" w:after="283"/>
              <w:jc w:val="left"/>
              <w:rPr/>
            </w:pPr>
            <w:r>
              <w:rPr/>
              <w:t>☐</w:t>
            </w:r>
          </w:p>
        </w:tc>
      </w:tr>
      <w:tr>
        <w:trPr/>
        <w:tc>
          <w:tcPr>
            <w:tcW w:w="2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3145" w:type="dxa"/>
            <w:tcBorders/>
            <w:tcMar>
              <w:top w:w="0" w:type="dxa"/>
              <w:left w:w="0" w:type="dxa"/>
              <w:bottom w:w="0" w:type="dxa"/>
              <w:right w:w="0" w:type="dxa"/>
            </w:tcMar>
            <w:vAlign w:val="center"/>
          </w:tcPr>
          <w:p>
            <w:pPr>
              <w:pStyle w:val="TableContents"/>
              <w:bidi w:val="0"/>
              <w:spacing w:before="0" w:after="283"/>
              <w:jc w:val="left"/>
              <w:rPr>
                <w:b/>
                <w:sz w:val="20"/>
              </w:rPr>
            </w:pPr>
            <w:r>
              <w:rPr>
                <w:b/>
                <w:sz w:val="20"/>
              </w:rPr>
              <w:t>(b)</w:t>
            </w:r>
          </w:p>
        </w:tc>
        <w:tc>
          <w:tcPr>
            <w:tcW w:w="4179" w:type="dxa"/>
            <w:tcBorders>
              <w:right w:val="single" w:sz="12" w:space="0" w:color="000000"/>
            </w:tcBorders>
            <w:tcMar>
              <w:top w:w="0" w:type="dxa"/>
              <w:left w:w="0" w:type="dxa"/>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p>
            <w:pPr>
              <w:pStyle w:val="TableContents"/>
              <w:bidi w:val="0"/>
              <w:spacing w:before="0" w:after="0"/>
              <w:ind w:left="0" w:right="0" w:hanging="0"/>
              <w:jc w:val="left"/>
              <w:rPr>
                <w:caps w:val="false"/>
                <w:smallCaps w:val="false"/>
              </w:rPr>
            </w:pPr>
            <w:r>
              <w:rPr>
                <w:caps w:val="false"/>
                <w:smallCaps w:val="false"/>
              </w:rPr>
              <w:t> </w:t>
            </w:r>
          </w:p>
        </w:tc>
      </w:tr>
      <w:tr>
        <w:trPr/>
        <w:tc>
          <w:tcPr>
            <w:tcW w:w="2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3.</w:t>
            </w:r>
          </w:p>
        </w:tc>
        <w:tc>
          <w:tcPr>
            <w:tcW w:w="7324" w:type="dxa"/>
            <w:gridSpan w:val="2"/>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tc>
      </w:tr>
      <w:tr>
        <w:trPr/>
        <w:tc>
          <w:tcPr>
            <w:tcW w:w="2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4.</w:t>
            </w:r>
          </w:p>
        </w:tc>
        <w:tc>
          <w:tcPr>
            <w:tcW w:w="7324" w:type="dxa"/>
            <w:gridSpan w:val="2"/>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Source of Funds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WC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Item 3)</w:t>
            </w:r>
          </w:p>
          <w:p>
            <w:pPr>
              <w:pStyle w:val="TableContents"/>
              <w:bidi w:val="0"/>
              <w:spacing w:before="0" w:after="0"/>
              <w:ind w:left="0" w:right="0" w:hanging="0"/>
              <w:jc w:val="left"/>
              <w:rPr>
                <w:caps w:val="false"/>
                <w:smallCaps w:val="false"/>
              </w:rPr>
            </w:pPr>
            <w:r>
              <w:rPr>
                <w:caps w:val="false"/>
                <w:smallCaps w:val="false"/>
              </w:rPr>
              <w:t> </w:t>
            </w:r>
          </w:p>
        </w:tc>
      </w:tr>
      <w:tr>
        <w:trPr/>
        <w:tc>
          <w:tcPr>
            <w:tcW w:w="2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 xml:space="preserve">5. </w:t>
            </w:r>
          </w:p>
        </w:tc>
        <w:tc>
          <w:tcPr>
            <w:tcW w:w="7324" w:type="dxa"/>
            <w:gridSpan w:val="2"/>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Check box if disclosure of legal proceedings is required pursuant to Items 2(d) or 2(e) b</w:t>
            </w:r>
          </w:p>
          <w:p>
            <w:pPr>
              <w:pStyle w:val="TableContents"/>
              <w:bidi w:val="0"/>
              <w:spacing w:before="0" w:after="0"/>
              <w:ind w:left="0" w:right="0" w:hanging="0"/>
              <w:jc w:val="left"/>
              <w:rPr>
                <w:caps w:val="false"/>
                <w:smallCaps w:val="false"/>
              </w:rPr>
            </w:pPr>
            <w:r>
              <w:rPr>
                <w:caps w:val="false"/>
                <w:smallCaps w:val="false"/>
              </w:rPr>
              <w:t>☐</w:t>
            </w:r>
          </w:p>
          <w:p>
            <w:pPr>
              <w:pStyle w:val="TableContents"/>
              <w:bidi w:val="0"/>
              <w:spacing w:before="0" w:after="0"/>
              <w:ind w:left="0" w:right="0" w:hanging="0"/>
              <w:jc w:val="left"/>
              <w:rPr>
                <w:caps w:val="false"/>
                <w:smallCaps w:val="false"/>
              </w:rPr>
            </w:pPr>
            <w:r>
              <w:rPr>
                <w:caps w:val="false"/>
                <w:smallCaps w:val="false"/>
              </w:rPr>
              <w:t> </w:t>
            </w:r>
          </w:p>
        </w:tc>
      </w:tr>
      <w:tr>
        <w:trPr/>
        <w:tc>
          <w:tcPr>
            <w:tcW w:w="230" w:type="dxa"/>
            <w:tcBorders>
              <w:left w:val="single" w:sz="12" w:space="0" w:color="000000"/>
              <w:right w:val="single" w:sz="12" w:space="0" w:color="000000"/>
            </w:tcBorders>
            <w:tcMar>
              <w:top w:w="0" w:type="dxa"/>
              <w:bottom w:w="0" w:type="dxa"/>
            </w:tcMar>
            <w:vAlign w:val="center"/>
          </w:tcPr>
          <w:p>
            <w:pPr>
              <w:pStyle w:val="TableContents"/>
              <w:bidi w:val="0"/>
              <w:spacing w:before="0" w:after="283"/>
              <w:jc w:val="left"/>
              <w:rPr>
                <w:b/>
                <w:sz w:val="20"/>
              </w:rPr>
            </w:pPr>
            <w:r>
              <w:rPr>
                <w:b/>
                <w:sz w:val="20"/>
              </w:rPr>
              <w:t>6.</w:t>
            </w:r>
          </w:p>
        </w:tc>
        <w:tc>
          <w:tcPr>
            <w:tcW w:w="7324" w:type="dxa"/>
            <w:gridSpan w:val="2"/>
            <w:tcBorders>
              <w:right w:val="single" w:sz="12" w:space="0" w:color="000000"/>
            </w:tcBorders>
            <w:tcMar>
              <w:top w:w="0" w:type="dxa"/>
              <w:left w:w="0" w:type="dxa"/>
              <w:bottom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p>
            <w:pPr>
              <w:pStyle w:val="TableContents"/>
              <w:bidi w:val="0"/>
              <w:spacing w:before="0" w:after="0"/>
              <w:ind w:left="0" w:right="0" w:hanging="0"/>
              <w:jc w:val="left"/>
              <w:rPr>
                <w:caps w:val="false"/>
                <w:smallCaps w:val="false"/>
              </w:rPr>
            </w:pPr>
            <w:r>
              <w:rPr>
                <w:caps w:val="false"/>
                <w:smallCaps w:val="false"/>
              </w:rPr>
              <w:t> </w:t>
            </w:r>
          </w:p>
        </w:tc>
      </w:tr>
    </w:tbl>
    <w:tbl>
      <w:tblPr>
        <w:tblW w:w="3705" w:type="dxa"/>
        <w:jc w:val="left"/>
        <w:tblInd w:w="-15" w:type="dxa"/>
        <w:tblLayout w:type="fixed"/>
        <w:tblCellMar>
          <w:top w:w="40" w:type="dxa"/>
          <w:left w:w="115" w:type="dxa"/>
          <w:bottom w:w="40" w:type="dxa"/>
          <w:right w:w="0" w:type="dxa"/>
        </w:tblCellMar>
      </w:tblPr>
      <w:tblGrid>
        <w:gridCol w:w="1145"/>
        <w:gridCol w:w="320"/>
        <w:gridCol w:w="2240"/>
      </w:tblGrid>
      <w:tr>
        <w:trPr/>
        <w:tc>
          <w:tcPr>
            <w:tcW w:w="1145" w:type="dxa"/>
            <w:vMerge w:val="restart"/>
            <w:tcBorders>
              <w:top w:val="single" w:sz="12" w:space="0" w:color="000000"/>
              <w:left w:val="single" w:sz="12" w:space="0" w:color="000000"/>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Shares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Beneficially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Owned by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Each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 With:</w:t>
            </w:r>
          </w:p>
        </w:tc>
        <w:tc>
          <w:tcPr>
            <w:tcW w:w="320" w:type="dxa"/>
            <w:tcBorders>
              <w:top w:val="single" w:sz="12" w:space="0" w:color="000000"/>
              <w:left w:val="single" w:sz="12" w:space="0" w:color="000000"/>
              <w:bottom w:val="single" w:sz="12" w:space="0" w:color="000000"/>
              <w:right w:val="single" w:sz="12" w:space="0" w:color="000000"/>
            </w:tcBorders>
            <w:tcMar>
              <w:right w:w="115" w:type="dxa"/>
            </w:tcMar>
            <w:vAlign w:val="center"/>
          </w:tcPr>
          <w:p>
            <w:pPr>
              <w:pStyle w:val="TableContents"/>
              <w:bidi w:val="0"/>
              <w:spacing w:before="0" w:after="283"/>
              <w:jc w:val="left"/>
              <w:rPr>
                <w:b/>
                <w:sz w:val="20"/>
              </w:rPr>
            </w:pPr>
            <w:r>
              <w:rPr>
                <w:b/>
                <w:sz w:val="20"/>
              </w:rPr>
              <w:t xml:space="preserve">7. </w:t>
            </w:r>
          </w:p>
        </w:tc>
        <w:tc>
          <w:tcPr>
            <w:tcW w:w="2240" w:type="dxa"/>
            <w:tcBorders>
              <w:top w:val="single" w:sz="12" w:space="0" w:color="000000"/>
              <w:bottom w:val="single" w:sz="12" w:space="0" w:color="000000"/>
              <w:right w:val="single" w:sz="12" w:space="0" w:color="000000"/>
            </w:tcBorders>
            <w:tcMar>
              <w:left w:w="0" w:type="dxa"/>
              <w:right w:w="115"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Sole Voting Power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p>
            <w:pPr>
              <w:pStyle w:val="TableContents"/>
              <w:bidi w:val="0"/>
              <w:spacing w:before="0" w:after="0"/>
              <w:ind w:left="0" w:right="0" w:hanging="0"/>
              <w:jc w:val="left"/>
              <w:rPr>
                <w:caps w:val="false"/>
                <w:smallCaps w:val="false"/>
              </w:rPr>
            </w:pPr>
            <w:r>
              <w:rPr>
                <w:caps w:val="false"/>
                <w:smallCaps w:val="false"/>
              </w:rPr>
              <w:t> </w:t>
            </w:r>
          </w:p>
        </w:tc>
      </w:tr>
      <w:tr>
        <w:trPr/>
        <w:tc>
          <w:tcPr>
            <w:tcW w:w="1145" w:type="dxa"/>
            <w:vMerge w:val="continue"/>
            <w:tcBorders>
              <w:top w:val="single" w:sz="12" w:space="0" w:color="000000"/>
              <w:left w:val="single" w:sz="12" w:space="0" w:color="000000"/>
              <w:bottom w:val="single" w:sz="12" w:space="0" w:color="000000"/>
            </w:tcBorders>
            <w:vAlign w:val="center"/>
          </w:tcPr>
          <w:p>
            <w:pPr>
              <w:pStyle w:val="Normal"/>
              <w:bidi w:val="0"/>
              <w:jc w:val="left"/>
              <w:rPr/>
            </w:pPr>
            <w:r>
              <w:rPr/>
            </w:r>
          </w:p>
        </w:tc>
        <w:tc>
          <w:tcPr>
            <w:tcW w:w="320" w:type="dxa"/>
            <w:tcBorders>
              <w:left w:val="single" w:sz="12" w:space="0" w:color="000000"/>
              <w:bottom w:val="single" w:sz="12" w:space="0" w:color="000000"/>
              <w:right w:val="single" w:sz="12" w:space="0" w:color="000000"/>
            </w:tcBorders>
            <w:tcMar>
              <w:top w:w="0" w:type="dxa"/>
              <w:right w:w="115" w:type="dxa"/>
            </w:tcMar>
            <w:vAlign w:val="center"/>
          </w:tcPr>
          <w:p>
            <w:pPr>
              <w:pStyle w:val="TableContents"/>
              <w:bidi w:val="0"/>
              <w:spacing w:before="0" w:after="283"/>
              <w:jc w:val="left"/>
              <w:rPr>
                <w:b/>
                <w:sz w:val="20"/>
              </w:rPr>
            </w:pPr>
            <w:r>
              <w:rPr>
                <w:b/>
                <w:sz w:val="20"/>
              </w:rPr>
              <w:t xml:space="preserve">8. </w:t>
            </w:r>
          </w:p>
        </w:tc>
        <w:tc>
          <w:tcPr>
            <w:tcW w:w="2240" w:type="dxa"/>
            <w:tcBorders>
              <w:bottom w:val="single" w:sz="12" w:space="0" w:color="000000"/>
              <w:right w:val="single" w:sz="12" w:space="0" w:color="000000"/>
            </w:tcBorders>
            <w:tcMar>
              <w:top w:w="0" w:type="dxa"/>
              <w:left w:w="0" w:type="dxa"/>
              <w:right w:w="115"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Shared Voting Power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r>
              <w:rPr>
                <w:rFonts w:ascii="Times New Roman;Times;Serif" w:hAnsi="Times New Roman;Times;Serif"/>
                <w:b w:val="false"/>
                <w:i w:val="false"/>
                <w:caps w:val="false"/>
                <w:smallCaps w:val="false"/>
                <w:position w:val="7"/>
                <w:sz w:val="16"/>
                <w:sz w:val="20"/>
              </w:rPr>
              <w:t>(1)</w:t>
            </w:r>
          </w:p>
          <w:p>
            <w:pPr>
              <w:pStyle w:val="TableContents"/>
              <w:bidi w:val="0"/>
              <w:spacing w:before="0" w:after="0"/>
              <w:ind w:left="0" w:right="0" w:hanging="0"/>
              <w:jc w:val="left"/>
              <w:rPr>
                <w:caps w:val="false"/>
                <w:smallCaps w:val="false"/>
              </w:rPr>
            </w:pPr>
            <w:r>
              <w:rPr>
                <w:caps w:val="false"/>
                <w:smallCaps w:val="false"/>
              </w:rPr>
              <w:t> </w:t>
            </w:r>
          </w:p>
        </w:tc>
      </w:tr>
      <w:tr>
        <w:trPr/>
        <w:tc>
          <w:tcPr>
            <w:tcW w:w="1145" w:type="dxa"/>
            <w:vMerge w:val="continue"/>
            <w:tcBorders>
              <w:top w:val="single" w:sz="12" w:space="0" w:color="000000"/>
              <w:left w:val="single" w:sz="12" w:space="0" w:color="000000"/>
              <w:bottom w:val="single" w:sz="12" w:space="0" w:color="000000"/>
            </w:tcBorders>
            <w:vAlign w:val="center"/>
          </w:tcPr>
          <w:p>
            <w:pPr>
              <w:pStyle w:val="Normal"/>
              <w:bidi w:val="0"/>
              <w:jc w:val="left"/>
              <w:rPr/>
            </w:pPr>
            <w:r>
              <w:rPr/>
            </w:r>
          </w:p>
        </w:tc>
        <w:tc>
          <w:tcPr>
            <w:tcW w:w="320" w:type="dxa"/>
            <w:tcBorders>
              <w:left w:val="single" w:sz="12" w:space="0" w:color="000000"/>
              <w:bottom w:val="single" w:sz="12" w:space="0" w:color="000000"/>
              <w:right w:val="single" w:sz="12" w:space="0" w:color="000000"/>
            </w:tcBorders>
            <w:tcMar>
              <w:top w:w="0" w:type="dxa"/>
              <w:right w:w="115" w:type="dxa"/>
            </w:tcMar>
            <w:vAlign w:val="center"/>
          </w:tcPr>
          <w:p>
            <w:pPr>
              <w:pStyle w:val="TableContents"/>
              <w:bidi w:val="0"/>
              <w:spacing w:before="0" w:after="283"/>
              <w:jc w:val="left"/>
              <w:rPr>
                <w:b/>
                <w:sz w:val="20"/>
              </w:rPr>
            </w:pPr>
            <w:r>
              <w:rPr>
                <w:b/>
                <w:sz w:val="20"/>
              </w:rPr>
              <w:t xml:space="preserve">9. </w:t>
            </w:r>
          </w:p>
        </w:tc>
        <w:tc>
          <w:tcPr>
            <w:tcW w:w="2240" w:type="dxa"/>
            <w:tcBorders>
              <w:bottom w:val="single" w:sz="12" w:space="0" w:color="000000"/>
              <w:right w:val="single" w:sz="12" w:space="0" w:color="000000"/>
            </w:tcBorders>
            <w:tcMar>
              <w:top w:w="0" w:type="dxa"/>
              <w:left w:w="0" w:type="dxa"/>
              <w:right w:w="115"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Sole Dispositive Power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p>
            <w:pPr>
              <w:pStyle w:val="TableContents"/>
              <w:bidi w:val="0"/>
              <w:spacing w:before="0" w:after="0"/>
              <w:ind w:left="0" w:right="0" w:hanging="0"/>
              <w:jc w:val="left"/>
              <w:rPr>
                <w:caps w:val="false"/>
                <w:smallCaps w:val="false"/>
              </w:rPr>
            </w:pPr>
            <w:r>
              <w:rPr>
                <w:caps w:val="false"/>
                <w:smallCaps w:val="false"/>
              </w:rPr>
              <w:t> </w:t>
            </w:r>
          </w:p>
        </w:tc>
      </w:tr>
      <w:tr>
        <w:trPr/>
        <w:tc>
          <w:tcPr>
            <w:tcW w:w="1145" w:type="dxa"/>
            <w:vMerge w:val="continue"/>
            <w:tcBorders>
              <w:top w:val="single" w:sz="12" w:space="0" w:color="000000"/>
              <w:left w:val="single" w:sz="12" w:space="0" w:color="000000"/>
              <w:bottom w:val="single" w:sz="12" w:space="0" w:color="000000"/>
            </w:tcBorders>
            <w:vAlign w:val="center"/>
          </w:tcPr>
          <w:p>
            <w:pPr>
              <w:pStyle w:val="Normal"/>
              <w:bidi w:val="0"/>
              <w:jc w:val="left"/>
              <w:rPr/>
            </w:pPr>
            <w:r>
              <w:rPr/>
            </w:r>
          </w:p>
        </w:tc>
        <w:tc>
          <w:tcPr>
            <w:tcW w:w="320" w:type="dxa"/>
            <w:tcBorders>
              <w:left w:val="single" w:sz="12" w:space="0" w:color="000000"/>
              <w:bottom w:val="single" w:sz="12" w:space="0" w:color="000000"/>
              <w:right w:val="single" w:sz="12" w:space="0" w:color="000000"/>
            </w:tcBorders>
            <w:tcMar>
              <w:top w:w="0" w:type="dxa"/>
              <w:right w:w="115" w:type="dxa"/>
            </w:tcMar>
            <w:vAlign w:val="center"/>
          </w:tcPr>
          <w:p>
            <w:pPr>
              <w:pStyle w:val="TableContents"/>
              <w:bidi w:val="0"/>
              <w:spacing w:before="0" w:after="283"/>
              <w:jc w:val="left"/>
              <w:rPr>
                <w:b/>
                <w:sz w:val="20"/>
              </w:rPr>
            </w:pPr>
            <w:r>
              <w:rPr>
                <w:b/>
                <w:sz w:val="20"/>
              </w:rPr>
              <w:t xml:space="preserve">10. </w:t>
            </w:r>
          </w:p>
        </w:tc>
        <w:tc>
          <w:tcPr>
            <w:tcW w:w="2240" w:type="dxa"/>
            <w:tcBorders>
              <w:bottom w:val="single" w:sz="12" w:space="0" w:color="000000"/>
              <w:right w:val="single" w:sz="12" w:space="0" w:color="000000"/>
            </w:tcBorders>
            <w:tcMar>
              <w:top w:w="0" w:type="dxa"/>
              <w:left w:w="0" w:type="dxa"/>
              <w:right w:w="115"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Shared Dispositive Power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r>
              <w:rPr>
                <w:rFonts w:ascii="Times New Roman;Times;Serif" w:hAnsi="Times New Roman;Times;Serif"/>
                <w:b w:val="false"/>
                <w:i w:val="false"/>
                <w:caps w:val="false"/>
                <w:smallCaps w:val="false"/>
                <w:position w:val="7"/>
                <w:sz w:val="16"/>
                <w:sz w:val="20"/>
              </w:rPr>
              <w:t>(1)</w:t>
            </w:r>
          </w:p>
          <w:p>
            <w:pPr>
              <w:pStyle w:val="TableContents"/>
              <w:bidi w:val="0"/>
              <w:spacing w:before="0" w:after="0"/>
              <w:ind w:left="0" w:right="0" w:hanging="0"/>
              <w:jc w:val="left"/>
              <w:rPr>
                <w:caps w:val="false"/>
                <w:smallCaps w:val="false"/>
              </w:rPr>
            </w:pPr>
            <w:r>
              <w:rPr>
                <w:caps w:val="false"/>
                <w:smallCaps w:val="false"/>
              </w:rPr>
              <w:t> </w:t>
            </w:r>
          </w:p>
        </w:tc>
      </w:tr>
    </w:tbl>
    <w:tbl>
      <w:tblPr>
        <w:tblW w:w="7630" w:type="dxa"/>
        <w:jc w:val="left"/>
        <w:tblInd w:w="-15" w:type="dxa"/>
        <w:tblLayout w:type="fixed"/>
        <w:tblCellMar>
          <w:top w:w="0" w:type="dxa"/>
          <w:left w:w="115" w:type="dxa"/>
          <w:bottom w:w="40" w:type="dxa"/>
          <w:right w:w="115" w:type="dxa"/>
        </w:tblCellMar>
      </w:tblPr>
      <w:tblGrid>
        <w:gridCol w:w="290"/>
        <w:gridCol w:w="7340"/>
      </w:tblGrid>
      <w:tr>
        <w:trPr/>
        <w:tc>
          <w:tcPr>
            <w:tcW w:w="290"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11.</w:t>
            </w:r>
          </w:p>
        </w:tc>
        <w:tc>
          <w:tcPr>
            <w:tcW w:w="7340"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 Amount Beneficially Owned by Each Reporting Person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r>
              <w:rPr>
                <w:rFonts w:ascii="Times New Roman;Times;Serif" w:hAnsi="Times New Roman;Times;Serif"/>
                <w:b w:val="false"/>
                <w:i w:val="false"/>
                <w:caps w:val="false"/>
                <w:smallCaps w:val="false"/>
                <w:position w:val="7"/>
                <w:sz w:val="16"/>
                <w:sz w:val="20"/>
              </w:rPr>
              <w:t>(1)</w:t>
            </w:r>
          </w:p>
          <w:p>
            <w:pPr>
              <w:pStyle w:val="TableContents"/>
              <w:bidi w:val="0"/>
              <w:spacing w:before="0" w:after="0"/>
              <w:ind w:left="0" w:right="0" w:hanging="0"/>
              <w:jc w:val="left"/>
              <w:rPr>
                <w:caps w:val="false"/>
                <w:smallCaps w:val="false"/>
              </w:rPr>
            </w:pPr>
            <w:r>
              <w:rPr>
                <w:caps w:val="false"/>
                <w:smallCaps w:val="false"/>
              </w:rPr>
              <w:t> </w:t>
            </w:r>
          </w:p>
        </w:tc>
      </w:tr>
      <w:tr>
        <w:trPr/>
        <w:tc>
          <w:tcPr>
            <w:tcW w:w="290"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12.</w:t>
            </w:r>
          </w:p>
        </w:tc>
        <w:tc>
          <w:tcPr>
            <w:tcW w:w="7340"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Check if the Aggregate Amount in Row (11) Excludes Certain Shares (See Instructions) </w:t>
            </w:r>
          </w:p>
          <w:p>
            <w:pPr>
              <w:pStyle w:val="TableContents"/>
              <w:bidi w:val="0"/>
              <w:spacing w:before="0" w:after="0"/>
              <w:ind w:left="0" w:right="0" w:hanging="0"/>
              <w:jc w:val="left"/>
              <w:rPr>
                <w:caps w:val="false"/>
                <w:smallCaps w:val="false"/>
              </w:rPr>
            </w:pPr>
            <w:r>
              <w:rPr>
                <w:caps w:val="false"/>
                <w:smallCaps w:val="false"/>
              </w:rPr>
              <w:t>☐</w:t>
            </w:r>
          </w:p>
          <w:p>
            <w:pPr>
              <w:pStyle w:val="TableContents"/>
              <w:bidi w:val="0"/>
              <w:spacing w:before="0" w:after="0"/>
              <w:ind w:left="0" w:right="0" w:hanging="0"/>
              <w:jc w:val="left"/>
              <w:rPr>
                <w:caps w:val="false"/>
                <w:smallCaps w:val="false"/>
              </w:rPr>
            </w:pPr>
            <w:r>
              <w:rPr>
                <w:caps w:val="false"/>
                <w:smallCaps w:val="false"/>
              </w:rPr>
              <w:t> </w:t>
            </w:r>
          </w:p>
        </w:tc>
      </w:tr>
      <w:tr>
        <w:trPr/>
        <w:tc>
          <w:tcPr>
            <w:tcW w:w="290"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13.</w:t>
            </w:r>
          </w:p>
        </w:tc>
        <w:tc>
          <w:tcPr>
            <w:tcW w:w="7340"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Percent of Class Represented by Amount in Row (11)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r>
              <w:rPr>
                <w:rFonts w:ascii="Times New Roman;Times;Serif" w:hAnsi="Times New Roman;Times;Serif"/>
                <w:b w:val="false"/>
                <w:i w:val="false"/>
                <w:caps w:val="false"/>
                <w:smallCaps w:val="false"/>
                <w:position w:val="7"/>
                <w:sz w:val="16"/>
                <w:sz w:val="20"/>
              </w:rPr>
              <w:t>(2)</w:t>
            </w:r>
          </w:p>
          <w:p>
            <w:pPr>
              <w:pStyle w:val="TableContents"/>
              <w:bidi w:val="0"/>
              <w:spacing w:before="0" w:after="0"/>
              <w:ind w:left="0" w:right="0" w:hanging="0"/>
              <w:jc w:val="left"/>
              <w:rPr>
                <w:caps w:val="false"/>
                <w:smallCaps w:val="false"/>
              </w:rPr>
            </w:pPr>
            <w:r>
              <w:rPr>
                <w:caps w:val="false"/>
                <w:smallCaps w:val="false"/>
              </w:rPr>
              <w:t> </w:t>
            </w:r>
          </w:p>
        </w:tc>
      </w:tr>
      <w:tr>
        <w:trPr/>
        <w:tc>
          <w:tcPr>
            <w:tcW w:w="290"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14.</w:t>
            </w:r>
          </w:p>
        </w:tc>
        <w:tc>
          <w:tcPr>
            <w:tcW w:w="7340"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Type of Reporting Person (See Instructions)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both"/>
              <w:rPr>
                <w:sz w:val="20"/>
              </w:rPr>
            </w:pPr>
            <w:r>
              <w:rPr>
                <w:sz w:val="20"/>
              </w:rPr>
              <w:t>(1)</w:t>
            </w:r>
          </w:p>
        </w:tc>
        <w:tc>
          <w:tcPr>
            <w:tcW w:w="9989" w:type="dxa"/>
            <w:tcBorders/>
            <w:vAlign w:val="center"/>
          </w:tcPr>
          <w:p>
            <w:pPr>
              <w:pStyle w:val="TableContents"/>
              <w:bidi w:val="0"/>
              <w:spacing w:before="0" w:after="283"/>
              <w:jc w:val="both"/>
              <w:rPr>
                <w:sz w:val="20"/>
              </w:rPr>
            </w:pPr>
            <w:r>
              <w:rPr>
                <w:sz w:val="20"/>
              </w:rPr>
              <w:t>Does not include that number of shares of Common Stock, issuable in connection with the conversion of that certain Senior Secured Convertible Note due 2025 having an outstanding principal amount of $8,840,000.00 and a conversion price of $7.64 per share (as may be adjusted per the Senior Secured Convertible Note due 2025 from time to time), which is subject to a 4.99% beneficial ownership limitation.</w:t>
            </w:r>
          </w:p>
        </w:tc>
      </w:tr>
    </w:tbl>
    <w:p>
      <w:pPr>
        <w:pStyle w:val="TextBody"/>
        <w:bidi w:val="0"/>
        <w:spacing w:before="0" w:after="0"/>
        <w:ind w:left="720" w:right="0" w:hanging="720"/>
        <w:jc w:val="both"/>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260"/>
        <w:gridCol w:w="6485"/>
      </w:tblGrid>
      <w:tr>
        <w:trPr/>
        <w:tc>
          <w:tcPr>
            <w:tcW w:w="260" w:type="dxa"/>
            <w:tcBorders/>
            <w:vAlign w:val="center"/>
          </w:tcPr>
          <w:p>
            <w:pPr>
              <w:pStyle w:val="TableContents"/>
              <w:bidi w:val="0"/>
              <w:spacing w:before="0" w:after="283"/>
              <w:jc w:val="both"/>
              <w:rPr>
                <w:sz w:val="20"/>
              </w:rPr>
            </w:pPr>
            <w:r>
              <w:rPr>
                <w:sz w:val="20"/>
              </w:rPr>
              <w:t>(2)</w:t>
            </w:r>
          </w:p>
        </w:tc>
        <w:tc>
          <w:tcPr>
            <w:tcW w:w="6485" w:type="dxa"/>
            <w:tcBorders/>
            <w:vAlign w:val="center"/>
          </w:tcPr>
          <w:p>
            <w:pPr>
              <w:pStyle w:val="TableContents"/>
              <w:bidi w:val="0"/>
              <w:spacing w:before="0" w:after="283"/>
              <w:jc w:val="both"/>
              <w:rPr>
                <w:sz w:val="20"/>
              </w:rPr>
            </w:pPr>
            <w:r>
              <w:rPr>
                <w:sz w:val="20"/>
              </w:rPr>
              <w:t xml:space="preserve">Based on 1,651,281 shares of Common Stock outstanding as of the date hereof.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00853E 305</w:t>
      </w:r>
    </w:p>
    <w:p>
      <w:pPr>
        <w:pStyle w:val="TextBody"/>
        <w:bidi w:val="0"/>
        <w:spacing w:before="0" w:after="0"/>
        <w:ind w:left="0" w:right="0" w:hanging="0"/>
        <w:jc w:val="left"/>
        <w:rPr>
          <w:caps w:val="false"/>
          <w:smallCaps w:val="false"/>
        </w:rPr>
      </w:pPr>
      <w:r>
        <w:rPr>
          <w:caps w:val="false"/>
          <w:smallCaps w:val="false"/>
        </w:rPr>
        <w:t> </w:t>
      </w:r>
    </w:p>
    <w:tbl>
      <w:tblPr>
        <w:tblW w:w="7554" w:type="dxa"/>
        <w:jc w:val="left"/>
        <w:tblInd w:w="-15" w:type="dxa"/>
        <w:tblLayout w:type="fixed"/>
        <w:tblCellMar>
          <w:top w:w="40" w:type="dxa"/>
          <w:left w:w="115" w:type="dxa"/>
          <w:bottom w:w="40" w:type="dxa"/>
          <w:right w:w="115" w:type="dxa"/>
        </w:tblCellMar>
      </w:tblPr>
      <w:tblGrid>
        <w:gridCol w:w="230"/>
        <w:gridCol w:w="3143"/>
        <w:gridCol w:w="4181"/>
      </w:tblGrid>
      <w:tr>
        <w:trPr/>
        <w:tc>
          <w:tcPr>
            <w:tcW w:w="23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w:t>
            </w:r>
          </w:p>
        </w:tc>
        <w:tc>
          <w:tcPr>
            <w:tcW w:w="7324" w:type="dxa"/>
            <w:gridSpan w:val="2"/>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Names of Reporting Persons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Raymond Chang Jr.</w:t>
            </w:r>
          </w:p>
          <w:p>
            <w:pPr>
              <w:pStyle w:val="TableContents"/>
              <w:bidi w:val="0"/>
              <w:spacing w:before="0" w:after="0"/>
              <w:ind w:left="0" w:right="0" w:hanging="0"/>
              <w:jc w:val="left"/>
              <w:rPr>
                <w:caps w:val="false"/>
                <w:smallCaps w:val="false"/>
              </w:rPr>
            </w:pPr>
            <w:r>
              <w:rPr>
                <w:caps w:val="false"/>
                <w:smallCaps w:val="false"/>
              </w:rPr>
              <w:t> </w:t>
            </w:r>
          </w:p>
        </w:tc>
      </w:tr>
      <w:tr>
        <w:trPr/>
        <w:tc>
          <w:tcPr>
            <w:tcW w:w="230" w:type="dxa"/>
            <w:tcBorders>
              <w:left w:val="single" w:sz="12" w:space="0" w:color="000000"/>
              <w:right w:val="single" w:sz="12" w:space="0" w:color="000000"/>
            </w:tcBorders>
            <w:tcMar>
              <w:top w:w="0" w:type="dxa"/>
              <w:bottom w:w="0" w:type="dxa"/>
            </w:tcMar>
            <w:vAlign w:val="center"/>
          </w:tcPr>
          <w:p>
            <w:pPr>
              <w:pStyle w:val="TableContents"/>
              <w:bidi w:val="0"/>
              <w:spacing w:before="0" w:after="283"/>
              <w:jc w:val="left"/>
              <w:rPr>
                <w:b/>
                <w:sz w:val="20"/>
              </w:rPr>
            </w:pPr>
            <w:r>
              <w:rPr>
                <w:b/>
                <w:sz w:val="20"/>
              </w:rPr>
              <w:t>2.</w:t>
            </w:r>
          </w:p>
        </w:tc>
        <w:tc>
          <w:tcPr>
            <w:tcW w:w="7324" w:type="dxa"/>
            <w:gridSpan w:val="2"/>
            <w:tcBorders>
              <w:right w:val="single" w:sz="12" w:space="0" w:color="000000"/>
            </w:tcBorders>
            <w:tcMar>
              <w:top w:w="0" w:type="dxa"/>
              <w:left w:w="0" w:type="dxa"/>
              <w:bottom w:w="0" w:type="dxa"/>
            </w:tcMar>
            <w:vAlign w:val="center"/>
          </w:tcPr>
          <w:p>
            <w:pPr>
              <w:pStyle w:val="TableContents"/>
              <w:bidi w:val="0"/>
              <w:spacing w:before="0" w:after="283"/>
              <w:jc w:val="left"/>
              <w:rPr>
                <w:b/>
                <w:sz w:val="20"/>
              </w:rPr>
            </w:pPr>
            <w:r>
              <w:rPr>
                <w:b/>
                <w:sz w:val="20"/>
              </w:rPr>
              <w:t>Check the Appropriate Box if a Member of a Group (See Instructions)</w:t>
            </w:r>
          </w:p>
        </w:tc>
      </w:tr>
      <w:tr>
        <w:trPr/>
        <w:tc>
          <w:tcPr>
            <w:tcW w:w="230" w:type="dxa"/>
            <w:tcBorders>
              <w:left w:val="single" w:sz="12" w:space="0" w:color="000000"/>
              <w:right w:val="single" w:sz="12" w:space="0" w:color="000000"/>
            </w:tcBorders>
            <w:tcMar>
              <w:top w:w="0" w:type="dxa"/>
              <w:bottom w:w="0" w:type="dxa"/>
            </w:tcMar>
            <w:vAlign w:val="center"/>
          </w:tcPr>
          <w:p>
            <w:pPr>
              <w:pStyle w:val="TableContents"/>
              <w:bidi w:val="0"/>
              <w:spacing w:before="0" w:after="283"/>
              <w:jc w:val="left"/>
              <w:rPr/>
            </w:pPr>
            <w:r>
              <w:rPr/>
              <w:t> </w:t>
            </w:r>
          </w:p>
        </w:tc>
        <w:tc>
          <w:tcPr>
            <w:tcW w:w="3143" w:type="dxa"/>
            <w:tcBorders/>
            <w:tcMar>
              <w:top w:w="0" w:type="dxa"/>
              <w:left w:w="0" w:type="dxa"/>
              <w:bottom w:w="0" w:type="dxa"/>
              <w:right w:w="0" w:type="dxa"/>
            </w:tcMar>
            <w:vAlign w:val="center"/>
          </w:tcPr>
          <w:p>
            <w:pPr>
              <w:pStyle w:val="TableContents"/>
              <w:bidi w:val="0"/>
              <w:spacing w:before="0" w:after="283"/>
              <w:jc w:val="left"/>
              <w:rPr>
                <w:b/>
                <w:sz w:val="20"/>
              </w:rPr>
            </w:pPr>
            <w:r>
              <w:rPr>
                <w:b/>
                <w:sz w:val="20"/>
              </w:rPr>
              <w:t>(a)</w:t>
            </w:r>
          </w:p>
        </w:tc>
        <w:tc>
          <w:tcPr>
            <w:tcW w:w="4181" w:type="dxa"/>
            <w:tcBorders>
              <w:right w:val="single" w:sz="12" w:space="0" w:color="000000"/>
            </w:tcBorders>
            <w:tcMar>
              <w:top w:w="0" w:type="dxa"/>
              <w:left w:w="0" w:type="dxa"/>
              <w:bottom w:w="0" w:type="dxa"/>
            </w:tcMar>
            <w:vAlign w:val="center"/>
          </w:tcPr>
          <w:p>
            <w:pPr>
              <w:pStyle w:val="TableContents"/>
              <w:bidi w:val="0"/>
              <w:spacing w:before="0" w:after="283"/>
              <w:jc w:val="left"/>
              <w:rPr/>
            </w:pPr>
            <w:r>
              <w:rPr/>
              <w:t>☐</w:t>
            </w:r>
          </w:p>
        </w:tc>
      </w:tr>
      <w:tr>
        <w:trPr/>
        <w:tc>
          <w:tcPr>
            <w:tcW w:w="2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3143" w:type="dxa"/>
            <w:tcBorders/>
            <w:tcMar>
              <w:top w:w="0" w:type="dxa"/>
              <w:left w:w="0" w:type="dxa"/>
              <w:bottom w:w="0" w:type="dxa"/>
              <w:right w:w="0" w:type="dxa"/>
            </w:tcMar>
            <w:vAlign w:val="center"/>
          </w:tcPr>
          <w:p>
            <w:pPr>
              <w:pStyle w:val="TableContents"/>
              <w:bidi w:val="0"/>
              <w:spacing w:before="0" w:after="283"/>
              <w:jc w:val="left"/>
              <w:rPr>
                <w:b/>
                <w:sz w:val="20"/>
              </w:rPr>
            </w:pPr>
            <w:r>
              <w:rPr>
                <w:b/>
                <w:sz w:val="20"/>
              </w:rPr>
              <w:t>(b)</w:t>
            </w:r>
          </w:p>
        </w:tc>
        <w:tc>
          <w:tcPr>
            <w:tcW w:w="4181" w:type="dxa"/>
            <w:tcBorders>
              <w:right w:val="single" w:sz="12" w:space="0" w:color="000000"/>
            </w:tcBorders>
            <w:tcMar>
              <w:top w:w="0" w:type="dxa"/>
              <w:left w:w="0" w:type="dxa"/>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p>
            <w:pPr>
              <w:pStyle w:val="TableContents"/>
              <w:bidi w:val="0"/>
              <w:spacing w:before="0" w:after="0"/>
              <w:ind w:left="0" w:right="0" w:hanging="0"/>
              <w:jc w:val="left"/>
              <w:rPr>
                <w:caps w:val="false"/>
                <w:smallCaps w:val="false"/>
              </w:rPr>
            </w:pPr>
            <w:r>
              <w:rPr>
                <w:caps w:val="false"/>
                <w:smallCaps w:val="false"/>
              </w:rPr>
              <w:t> </w:t>
            </w:r>
          </w:p>
        </w:tc>
      </w:tr>
      <w:tr>
        <w:trPr/>
        <w:tc>
          <w:tcPr>
            <w:tcW w:w="2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3.</w:t>
            </w:r>
          </w:p>
        </w:tc>
        <w:tc>
          <w:tcPr>
            <w:tcW w:w="7324" w:type="dxa"/>
            <w:gridSpan w:val="2"/>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tc>
      </w:tr>
      <w:tr>
        <w:trPr/>
        <w:tc>
          <w:tcPr>
            <w:tcW w:w="2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4.</w:t>
            </w:r>
          </w:p>
        </w:tc>
        <w:tc>
          <w:tcPr>
            <w:tcW w:w="7324" w:type="dxa"/>
            <w:gridSpan w:val="2"/>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Source of Funds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Item 3)</w:t>
            </w:r>
          </w:p>
          <w:p>
            <w:pPr>
              <w:pStyle w:val="TableContents"/>
              <w:bidi w:val="0"/>
              <w:spacing w:before="0" w:after="0"/>
              <w:ind w:left="0" w:right="0" w:hanging="0"/>
              <w:jc w:val="left"/>
              <w:rPr>
                <w:caps w:val="false"/>
                <w:smallCaps w:val="false"/>
              </w:rPr>
            </w:pPr>
            <w:r>
              <w:rPr>
                <w:caps w:val="false"/>
                <w:smallCaps w:val="false"/>
              </w:rPr>
              <w:t> </w:t>
            </w:r>
          </w:p>
        </w:tc>
      </w:tr>
      <w:tr>
        <w:trPr/>
        <w:tc>
          <w:tcPr>
            <w:tcW w:w="2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 xml:space="preserve">5. </w:t>
            </w:r>
          </w:p>
        </w:tc>
        <w:tc>
          <w:tcPr>
            <w:tcW w:w="7324" w:type="dxa"/>
            <w:gridSpan w:val="2"/>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Check box if disclosure of legal proceedings is required pursuant to Items 2(d) or 2(e) b</w:t>
            </w:r>
          </w:p>
          <w:p>
            <w:pPr>
              <w:pStyle w:val="TableContents"/>
              <w:bidi w:val="0"/>
              <w:spacing w:before="0" w:after="0"/>
              <w:ind w:left="0" w:right="0" w:hanging="0"/>
              <w:jc w:val="left"/>
              <w:rPr>
                <w:caps w:val="false"/>
                <w:smallCaps w:val="false"/>
              </w:rPr>
            </w:pPr>
            <w:r>
              <w:rPr>
                <w:caps w:val="false"/>
                <w:smallCaps w:val="false"/>
              </w:rPr>
              <w:t>☐</w:t>
            </w:r>
          </w:p>
          <w:p>
            <w:pPr>
              <w:pStyle w:val="TableContents"/>
              <w:bidi w:val="0"/>
              <w:spacing w:before="0" w:after="0"/>
              <w:ind w:left="0" w:right="0" w:hanging="0"/>
              <w:jc w:val="left"/>
              <w:rPr>
                <w:caps w:val="false"/>
                <w:smallCaps w:val="false"/>
              </w:rPr>
            </w:pPr>
            <w:r>
              <w:rPr>
                <w:caps w:val="false"/>
                <w:smallCaps w:val="false"/>
              </w:rPr>
              <w:t> </w:t>
            </w:r>
          </w:p>
        </w:tc>
      </w:tr>
      <w:tr>
        <w:trPr/>
        <w:tc>
          <w:tcPr>
            <w:tcW w:w="230" w:type="dxa"/>
            <w:tcBorders>
              <w:left w:val="single" w:sz="12" w:space="0" w:color="000000"/>
              <w:right w:val="single" w:sz="12" w:space="0" w:color="000000"/>
            </w:tcBorders>
            <w:tcMar>
              <w:top w:w="0" w:type="dxa"/>
              <w:bottom w:w="0" w:type="dxa"/>
            </w:tcMar>
            <w:vAlign w:val="center"/>
          </w:tcPr>
          <w:p>
            <w:pPr>
              <w:pStyle w:val="TableContents"/>
              <w:bidi w:val="0"/>
              <w:spacing w:before="0" w:after="283"/>
              <w:jc w:val="left"/>
              <w:rPr>
                <w:b/>
                <w:sz w:val="20"/>
              </w:rPr>
            </w:pPr>
            <w:r>
              <w:rPr>
                <w:b/>
                <w:sz w:val="20"/>
              </w:rPr>
              <w:t>6.</w:t>
            </w:r>
          </w:p>
        </w:tc>
        <w:tc>
          <w:tcPr>
            <w:tcW w:w="7324" w:type="dxa"/>
            <w:gridSpan w:val="2"/>
            <w:tcBorders>
              <w:right w:val="single" w:sz="12" w:space="0" w:color="000000"/>
            </w:tcBorders>
            <w:tcMar>
              <w:top w:w="0" w:type="dxa"/>
              <w:left w:w="0" w:type="dxa"/>
              <w:bottom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p>
            <w:pPr>
              <w:pStyle w:val="TableContents"/>
              <w:bidi w:val="0"/>
              <w:spacing w:before="0" w:after="0"/>
              <w:ind w:left="0" w:right="0" w:hanging="0"/>
              <w:jc w:val="left"/>
              <w:rPr>
                <w:caps w:val="false"/>
                <w:smallCaps w:val="false"/>
              </w:rPr>
            </w:pPr>
            <w:r>
              <w:rPr>
                <w:caps w:val="false"/>
                <w:smallCaps w:val="false"/>
              </w:rPr>
              <w:t> </w:t>
            </w:r>
          </w:p>
        </w:tc>
      </w:tr>
    </w:tbl>
    <w:tbl>
      <w:tblPr>
        <w:tblW w:w="3705" w:type="dxa"/>
        <w:jc w:val="left"/>
        <w:tblInd w:w="-15" w:type="dxa"/>
        <w:tblLayout w:type="fixed"/>
        <w:tblCellMar>
          <w:top w:w="40" w:type="dxa"/>
          <w:left w:w="115" w:type="dxa"/>
          <w:bottom w:w="40" w:type="dxa"/>
          <w:right w:w="0" w:type="dxa"/>
        </w:tblCellMar>
      </w:tblPr>
      <w:tblGrid>
        <w:gridCol w:w="1145"/>
        <w:gridCol w:w="320"/>
        <w:gridCol w:w="2240"/>
      </w:tblGrid>
      <w:tr>
        <w:trPr/>
        <w:tc>
          <w:tcPr>
            <w:tcW w:w="1145" w:type="dxa"/>
            <w:vMerge w:val="restart"/>
            <w:tcBorders>
              <w:top w:val="single" w:sz="12" w:space="0" w:color="000000"/>
              <w:left w:val="single" w:sz="12" w:space="0" w:color="000000"/>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Shares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Beneficially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Owned by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Each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 With:</w:t>
            </w:r>
          </w:p>
        </w:tc>
        <w:tc>
          <w:tcPr>
            <w:tcW w:w="320" w:type="dxa"/>
            <w:tcBorders>
              <w:top w:val="single" w:sz="12" w:space="0" w:color="000000"/>
              <w:left w:val="single" w:sz="12" w:space="0" w:color="000000"/>
              <w:bottom w:val="single" w:sz="12" w:space="0" w:color="000000"/>
              <w:right w:val="single" w:sz="12" w:space="0" w:color="000000"/>
            </w:tcBorders>
            <w:tcMar>
              <w:right w:w="115" w:type="dxa"/>
            </w:tcMar>
            <w:vAlign w:val="center"/>
          </w:tcPr>
          <w:p>
            <w:pPr>
              <w:pStyle w:val="TableContents"/>
              <w:bidi w:val="0"/>
              <w:spacing w:before="0" w:after="283"/>
              <w:jc w:val="left"/>
              <w:rPr>
                <w:b/>
                <w:sz w:val="20"/>
              </w:rPr>
            </w:pPr>
            <w:r>
              <w:rPr>
                <w:b/>
                <w:sz w:val="20"/>
              </w:rPr>
              <w:t xml:space="preserve">7. </w:t>
            </w:r>
          </w:p>
        </w:tc>
        <w:tc>
          <w:tcPr>
            <w:tcW w:w="2240" w:type="dxa"/>
            <w:tcBorders>
              <w:top w:val="single" w:sz="12" w:space="0" w:color="000000"/>
              <w:bottom w:val="single" w:sz="12" w:space="0" w:color="000000"/>
              <w:right w:val="single" w:sz="12" w:space="0" w:color="000000"/>
            </w:tcBorders>
            <w:tcMar>
              <w:left w:w="0" w:type="dxa"/>
              <w:right w:w="115"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Sole Voting Power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p>
            <w:pPr>
              <w:pStyle w:val="TableContents"/>
              <w:bidi w:val="0"/>
              <w:spacing w:before="0" w:after="0"/>
              <w:ind w:left="0" w:right="0" w:hanging="0"/>
              <w:jc w:val="left"/>
              <w:rPr>
                <w:caps w:val="false"/>
                <w:smallCaps w:val="false"/>
              </w:rPr>
            </w:pPr>
            <w:r>
              <w:rPr>
                <w:caps w:val="false"/>
                <w:smallCaps w:val="false"/>
              </w:rPr>
              <w:t> </w:t>
            </w:r>
          </w:p>
        </w:tc>
      </w:tr>
      <w:tr>
        <w:trPr/>
        <w:tc>
          <w:tcPr>
            <w:tcW w:w="1145" w:type="dxa"/>
            <w:vMerge w:val="continue"/>
            <w:tcBorders>
              <w:top w:val="single" w:sz="12" w:space="0" w:color="000000"/>
              <w:left w:val="single" w:sz="12" w:space="0" w:color="000000"/>
              <w:bottom w:val="single" w:sz="12" w:space="0" w:color="000000"/>
            </w:tcBorders>
            <w:vAlign w:val="center"/>
          </w:tcPr>
          <w:p>
            <w:pPr>
              <w:pStyle w:val="Normal"/>
              <w:bidi w:val="0"/>
              <w:jc w:val="left"/>
              <w:rPr/>
            </w:pPr>
            <w:r>
              <w:rPr/>
            </w:r>
          </w:p>
        </w:tc>
        <w:tc>
          <w:tcPr>
            <w:tcW w:w="320" w:type="dxa"/>
            <w:tcBorders>
              <w:left w:val="single" w:sz="12" w:space="0" w:color="000000"/>
              <w:bottom w:val="single" w:sz="12" w:space="0" w:color="000000"/>
              <w:right w:val="single" w:sz="12" w:space="0" w:color="000000"/>
            </w:tcBorders>
            <w:tcMar>
              <w:top w:w="0" w:type="dxa"/>
              <w:right w:w="115" w:type="dxa"/>
            </w:tcMar>
            <w:vAlign w:val="center"/>
          </w:tcPr>
          <w:p>
            <w:pPr>
              <w:pStyle w:val="TableContents"/>
              <w:bidi w:val="0"/>
              <w:spacing w:before="0" w:after="283"/>
              <w:jc w:val="left"/>
              <w:rPr>
                <w:b/>
                <w:sz w:val="20"/>
              </w:rPr>
            </w:pPr>
            <w:r>
              <w:rPr>
                <w:b/>
                <w:sz w:val="20"/>
              </w:rPr>
              <w:t xml:space="preserve">8. </w:t>
            </w:r>
          </w:p>
        </w:tc>
        <w:tc>
          <w:tcPr>
            <w:tcW w:w="2240" w:type="dxa"/>
            <w:tcBorders>
              <w:bottom w:val="single" w:sz="12" w:space="0" w:color="000000"/>
              <w:right w:val="single" w:sz="12" w:space="0" w:color="000000"/>
            </w:tcBorders>
            <w:tcMar>
              <w:top w:w="0" w:type="dxa"/>
              <w:left w:w="0" w:type="dxa"/>
              <w:right w:w="115"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Shared Voting Power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w:t>
            </w:r>
            <w:r>
              <w:rPr>
                <w:rFonts w:ascii="Times New Roman;Times;Serif" w:hAnsi="Times New Roman;Times;Serif"/>
                <w:b w:val="false"/>
                <w:i w:val="false"/>
                <w:caps w:val="false"/>
                <w:smallCaps w:val="false"/>
                <w:position w:val="7"/>
                <w:sz w:val="16"/>
                <w:sz w:val="20"/>
              </w:rPr>
              <w:t>(1)</w:t>
            </w:r>
          </w:p>
          <w:p>
            <w:pPr>
              <w:pStyle w:val="TableContents"/>
              <w:bidi w:val="0"/>
              <w:spacing w:before="0" w:after="0"/>
              <w:ind w:left="0" w:right="0" w:hanging="0"/>
              <w:jc w:val="left"/>
              <w:rPr>
                <w:caps w:val="false"/>
                <w:smallCaps w:val="false"/>
              </w:rPr>
            </w:pPr>
            <w:r>
              <w:rPr>
                <w:caps w:val="false"/>
                <w:smallCaps w:val="false"/>
              </w:rPr>
              <w:t> </w:t>
            </w:r>
          </w:p>
        </w:tc>
      </w:tr>
      <w:tr>
        <w:trPr/>
        <w:tc>
          <w:tcPr>
            <w:tcW w:w="1145" w:type="dxa"/>
            <w:vMerge w:val="continue"/>
            <w:tcBorders>
              <w:top w:val="single" w:sz="12" w:space="0" w:color="000000"/>
              <w:left w:val="single" w:sz="12" w:space="0" w:color="000000"/>
              <w:bottom w:val="single" w:sz="12" w:space="0" w:color="000000"/>
            </w:tcBorders>
            <w:vAlign w:val="center"/>
          </w:tcPr>
          <w:p>
            <w:pPr>
              <w:pStyle w:val="Normal"/>
              <w:bidi w:val="0"/>
              <w:jc w:val="left"/>
              <w:rPr/>
            </w:pPr>
            <w:r>
              <w:rPr/>
            </w:r>
          </w:p>
        </w:tc>
        <w:tc>
          <w:tcPr>
            <w:tcW w:w="320" w:type="dxa"/>
            <w:tcBorders>
              <w:left w:val="single" w:sz="12" w:space="0" w:color="000000"/>
              <w:bottom w:val="single" w:sz="12" w:space="0" w:color="000000"/>
              <w:right w:val="single" w:sz="12" w:space="0" w:color="000000"/>
            </w:tcBorders>
            <w:tcMar>
              <w:top w:w="0" w:type="dxa"/>
              <w:right w:w="115" w:type="dxa"/>
            </w:tcMar>
            <w:vAlign w:val="center"/>
          </w:tcPr>
          <w:p>
            <w:pPr>
              <w:pStyle w:val="TableContents"/>
              <w:bidi w:val="0"/>
              <w:spacing w:before="0" w:after="283"/>
              <w:jc w:val="left"/>
              <w:rPr>
                <w:b/>
                <w:sz w:val="20"/>
              </w:rPr>
            </w:pPr>
            <w:r>
              <w:rPr>
                <w:b/>
                <w:sz w:val="20"/>
              </w:rPr>
              <w:t xml:space="preserve">9. </w:t>
            </w:r>
          </w:p>
        </w:tc>
        <w:tc>
          <w:tcPr>
            <w:tcW w:w="2240" w:type="dxa"/>
            <w:tcBorders>
              <w:bottom w:val="single" w:sz="12" w:space="0" w:color="000000"/>
              <w:right w:val="single" w:sz="12" w:space="0" w:color="000000"/>
            </w:tcBorders>
            <w:tcMar>
              <w:top w:w="0" w:type="dxa"/>
              <w:left w:w="0" w:type="dxa"/>
              <w:right w:w="115"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Sole Dispositive Power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p>
            <w:pPr>
              <w:pStyle w:val="TableContents"/>
              <w:bidi w:val="0"/>
              <w:spacing w:before="0" w:after="0"/>
              <w:ind w:left="0" w:right="0" w:hanging="0"/>
              <w:jc w:val="left"/>
              <w:rPr>
                <w:caps w:val="false"/>
                <w:smallCaps w:val="false"/>
              </w:rPr>
            </w:pPr>
            <w:r>
              <w:rPr>
                <w:caps w:val="false"/>
                <w:smallCaps w:val="false"/>
              </w:rPr>
              <w:t> </w:t>
            </w:r>
          </w:p>
        </w:tc>
      </w:tr>
      <w:tr>
        <w:trPr/>
        <w:tc>
          <w:tcPr>
            <w:tcW w:w="1145" w:type="dxa"/>
            <w:vMerge w:val="continue"/>
            <w:tcBorders>
              <w:top w:val="single" w:sz="12" w:space="0" w:color="000000"/>
              <w:left w:val="single" w:sz="12" w:space="0" w:color="000000"/>
              <w:bottom w:val="single" w:sz="12" w:space="0" w:color="000000"/>
            </w:tcBorders>
            <w:vAlign w:val="center"/>
          </w:tcPr>
          <w:p>
            <w:pPr>
              <w:pStyle w:val="Normal"/>
              <w:bidi w:val="0"/>
              <w:jc w:val="left"/>
              <w:rPr/>
            </w:pPr>
            <w:r>
              <w:rPr/>
            </w:r>
          </w:p>
        </w:tc>
        <w:tc>
          <w:tcPr>
            <w:tcW w:w="320" w:type="dxa"/>
            <w:tcBorders>
              <w:left w:val="single" w:sz="12" w:space="0" w:color="000000"/>
              <w:bottom w:val="single" w:sz="12" w:space="0" w:color="000000"/>
              <w:right w:val="single" w:sz="12" w:space="0" w:color="000000"/>
            </w:tcBorders>
            <w:tcMar>
              <w:top w:w="0" w:type="dxa"/>
              <w:right w:w="115" w:type="dxa"/>
            </w:tcMar>
            <w:vAlign w:val="center"/>
          </w:tcPr>
          <w:p>
            <w:pPr>
              <w:pStyle w:val="TableContents"/>
              <w:bidi w:val="0"/>
              <w:spacing w:before="0" w:after="283"/>
              <w:jc w:val="left"/>
              <w:rPr>
                <w:b/>
                <w:sz w:val="20"/>
              </w:rPr>
            </w:pPr>
            <w:r>
              <w:rPr>
                <w:b/>
                <w:sz w:val="20"/>
              </w:rPr>
              <w:t xml:space="preserve">10. </w:t>
            </w:r>
          </w:p>
        </w:tc>
        <w:tc>
          <w:tcPr>
            <w:tcW w:w="2240" w:type="dxa"/>
            <w:tcBorders>
              <w:bottom w:val="single" w:sz="12" w:space="0" w:color="000000"/>
              <w:right w:val="single" w:sz="12" w:space="0" w:color="000000"/>
            </w:tcBorders>
            <w:tcMar>
              <w:top w:w="0" w:type="dxa"/>
              <w:left w:w="0" w:type="dxa"/>
              <w:right w:w="115"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Shared Dispositive Power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w:t>
            </w:r>
            <w:r>
              <w:rPr>
                <w:rFonts w:ascii="Times New Roman;Times;Serif" w:hAnsi="Times New Roman;Times;Serif"/>
                <w:b w:val="false"/>
                <w:i w:val="false"/>
                <w:caps w:val="false"/>
                <w:smallCaps w:val="false"/>
                <w:position w:val="7"/>
                <w:sz w:val="16"/>
                <w:sz w:val="20"/>
              </w:rPr>
              <w:t>(1)</w:t>
            </w:r>
          </w:p>
          <w:p>
            <w:pPr>
              <w:pStyle w:val="TableContents"/>
              <w:bidi w:val="0"/>
              <w:spacing w:before="0" w:after="0"/>
              <w:ind w:left="0" w:right="0" w:hanging="0"/>
              <w:jc w:val="left"/>
              <w:rPr>
                <w:caps w:val="false"/>
                <w:smallCaps w:val="false"/>
              </w:rPr>
            </w:pPr>
            <w:r>
              <w:rPr>
                <w:caps w:val="false"/>
                <w:smallCaps w:val="false"/>
              </w:rPr>
              <w:t> </w:t>
            </w:r>
          </w:p>
        </w:tc>
      </w:tr>
    </w:tbl>
    <w:tbl>
      <w:tblPr>
        <w:tblW w:w="7630" w:type="dxa"/>
        <w:jc w:val="left"/>
        <w:tblInd w:w="-15" w:type="dxa"/>
        <w:tblLayout w:type="fixed"/>
        <w:tblCellMar>
          <w:top w:w="0" w:type="dxa"/>
          <w:left w:w="115" w:type="dxa"/>
          <w:bottom w:w="40" w:type="dxa"/>
          <w:right w:w="115" w:type="dxa"/>
        </w:tblCellMar>
      </w:tblPr>
      <w:tblGrid>
        <w:gridCol w:w="290"/>
        <w:gridCol w:w="7340"/>
      </w:tblGrid>
      <w:tr>
        <w:trPr/>
        <w:tc>
          <w:tcPr>
            <w:tcW w:w="290"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11.</w:t>
            </w:r>
          </w:p>
        </w:tc>
        <w:tc>
          <w:tcPr>
            <w:tcW w:w="7340"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 Amount Beneficially Owned by Each Reporting Person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w:t>
            </w:r>
            <w:r>
              <w:rPr>
                <w:rFonts w:ascii="Times New Roman;Times;Serif" w:hAnsi="Times New Roman;Times;Serif"/>
                <w:b w:val="false"/>
                <w:i w:val="false"/>
                <w:caps w:val="false"/>
                <w:smallCaps w:val="false"/>
                <w:position w:val="7"/>
                <w:sz w:val="16"/>
                <w:sz w:val="20"/>
              </w:rPr>
              <w:t>(1)</w:t>
            </w:r>
          </w:p>
          <w:p>
            <w:pPr>
              <w:pStyle w:val="TableContents"/>
              <w:bidi w:val="0"/>
              <w:spacing w:before="0" w:after="0"/>
              <w:ind w:left="0" w:right="0" w:hanging="0"/>
              <w:jc w:val="left"/>
              <w:rPr>
                <w:caps w:val="false"/>
                <w:smallCaps w:val="false"/>
              </w:rPr>
            </w:pPr>
            <w:r>
              <w:rPr>
                <w:caps w:val="false"/>
                <w:smallCaps w:val="false"/>
              </w:rPr>
              <w:t> </w:t>
            </w:r>
          </w:p>
        </w:tc>
      </w:tr>
      <w:tr>
        <w:trPr/>
        <w:tc>
          <w:tcPr>
            <w:tcW w:w="290"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12.</w:t>
            </w:r>
          </w:p>
        </w:tc>
        <w:tc>
          <w:tcPr>
            <w:tcW w:w="7340"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Check if the Aggregate Amount in Row (11) Excludes Certain Shares (See Instructions) </w:t>
            </w:r>
          </w:p>
          <w:p>
            <w:pPr>
              <w:pStyle w:val="TableContents"/>
              <w:bidi w:val="0"/>
              <w:spacing w:before="0" w:after="0"/>
              <w:ind w:left="0" w:right="0" w:hanging="0"/>
              <w:jc w:val="left"/>
              <w:rPr>
                <w:caps w:val="false"/>
                <w:smallCaps w:val="false"/>
              </w:rPr>
            </w:pPr>
            <w:r>
              <w:rPr>
                <w:caps w:val="false"/>
                <w:smallCaps w:val="false"/>
              </w:rPr>
              <w:t>☐</w:t>
            </w:r>
          </w:p>
          <w:p>
            <w:pPr>
              <w:pStyle w:val="TableContents"/>
              <w:bidi w:val="0"/>
              <w:spacing w:before="0" w:after="0"/>
              <w:ind w:left="0" w:right="0" w:hanging="0"/>
              <w:jc w:val="left"/>
              <w:rPr>
                <w:caps w:val="false"/>
                <w:smallCaps w:val="false"/>
              </w:rPr>
            </w:pPr>
            <w:r>
              <w:rPr>
                <w:caps w:val="false"/>
                <w:smallCaps w:val="false"/>
              </w:rPr>
              <w:t> </w:t>
            </w:r>
          </w:p>
        </w:tc>
      </w:tr>
      <w:tr>
        <w:trPr/>
        <w:tc>
          <w:tcPr>
            <w:tcW w:w="290"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13.</w:t>
            </w:r>
          </w:p>
        </w:tc>
        <w:tc>
          <w:tcPr>
            <w:tcW w:w="7340"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Percent of Class Represented by Amount in Row (11)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r>
              <w:rPr>
                <w:rFonts w:ascii="Times New Roman;Times;Serif" w:hAnsi="Times New Roman;Times;Serif"/>
                <w:b w:val="false"/>
                <w:i w:val="false"/>
                <w:caps w:val="false"/>
                <w:smallCaps w:val="false"/>
                <w:position w:val="7"/>
                <w:sz w:val="16"/>
                <w:sz w:val="20"/>
              </w:rPr>
              <w:t>(2)</w:t>
            </w:r>
          </w:p>
          <w:p>
            <w:pPr>
              <w:pStyle w:val="TableContents"/>
              <w:bidi w:val="0"/>
              <w:spacing w:before="0" w:after="0"/>
              <w:ind w:left="0" w:right="0" w:hanging="0"/>
              <w:jc w:val="left"/>
              <w:rPr>
                <w:caps w:val="false"/>
                <w:smallCaps w:val="false"/>
              </w:rPr>
            </w:pPr>
            <w:r>
              <w:rPr>
                <w:caps w:val="false"/>
                <w:smallCaps w:val="false"/>
              </w:rPr>
              <w:t> </w:t>
            </w:r>
          </w:p>
        </w:tc>
      </w:tr>
      <w:tr>
        <w:trPr/>
        <w:tc>
          <w:tcPr>
            <w:tcW w:w="290"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14.</w:t>
            </w:r>
          </w:p>
        </w:tc>
        <w:tc>
          <w:tcPr>
            <w:tcW w:w="7340"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Type of Reporting Person (See Instructions)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sz w:val="20"/>
              </w:rPr>
            </w:pPr>
            <w:r>
              <w:rPr>
                <w:sz w:val="20"/>
              </w:rPr>
              <w:t>(1)</w:t>
            </w:r>
          </w:p>
        </w:tc>
        <w:tc>
          <w:tcPr>
            <w:tcW w:w="999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8 shares of Common Stock held individually and (ii) up to 186 shares of Common Stock issuable upon exercise of stock options held by Mr. Chang, Jr., that are exercisable within 60 days of the date hereof. Does not consist of (i) up to 271 shares of Common Stock issuable upon exercise of stock options held by Mr. Chang, Jr. that are not exercisable within 60 days of the date hereof and (ii) 17 shares of Common Stock underlying time-based restricted stock units that will not vest within 60 days of the day hereof granted to Mr. Chang, Jr., under the Plan.</w:t>
            </w:r>
          </w:p>
          <w:p>
            <w:pPr>
              <w:pStyle w:val="TableContents"/>
              <w:bidi w:val="0"/>
              <w:spacing w:before="0" w:after="0"/>
              <w:ind w:left="0" w:right="0" w:hanging="0"/>
              <w:jc w:val="both"/>
              <w:rPr>
                <w:caps w:val="false"/>
                <w:smallCaps w:val="false"/>
              </w:rPr>
            </w:pPr>
            <w:r>
              <w:rPr>
                <w:caps w:val="false"/>
                <w:smallCaps w:val="false"/>
              </w:rPr>
              <w:t> </w:t>
            </w:r>
          </w:p>
        </w:tc>
      </w:tr>
      <w:tr>
        <w:trPr/>
        <w:tc>
          <w:tcPr>
            <w:tcW w:w="211" w:type="dxa"/>
            <w:tcBorders/>
            <w:vAlign w:val="center"/>
          </w:tcPr>
          <w:p>
            <w:pPr>
              <w:pStyle w:val="TableContents"/>
              <w:bidi w:val="0"/>
              <w:spacing w:before="0" w:after="283"/>
              <w:jc w:val="left"/>
              <w:rPr>
                <w:sz w:val="20"/>
              </w:rPr>
            </w:pPr>
            <w:r>
              <w:rPr>
                <w:sz w:val="20"/>
              </w:rPr>
              <w:t>(2)</w:t>
            </w:r>
          </w:p>
        </w:tc>
        <w:tc>
          <w:tcPr>
            <w:tcW w:w="9994" w:type="dxa"/>
            <w:tcBorders/>
            <w:vAlign w:val="center"/>
          </w:tcPr>
          <w:p>
            <w:pPr>
              <w:pStyle w:val="TableContents"/>
              <w:bidi w:val="0"/>
              <w:spacing w:before="0" w:after="283"/>
              <w:jc w:val="both"/>
              <w:rPr>
                <w:sz w:val="20"/>
              </w:rPr>
            </w:pPr>
            <w:r>
              <w:rPr>
                <w:sz w:val="20"/>
              </w:rPr>
              <w:t>Based on 1,651,281 shares of Common Stock outstanding as of the date hereof, plus 186 shares of Common Stock issuable upon exercise of the options described in footnote (1)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13D – EXPLANATORY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to the statement on Schedule 13D (“</w:t>
      </w:r>
      <w:r>
        <w:rPr>
          <w:rFonts w:ascii="Times New Roman;Times;Serif" w:hAnsi="Times New Roman;Times;Serif"/>
          <w:b w:val="false"/>
          <w:i/>
          <w:caps w:val="false"/>
          <w:smallCaps w:val="false"/>
          <w:sz w:val="20"/>
        </w:rPr>
        <w:t>Amendment No. 1</w:t>
      </w:r>
      <w:r>
        <w:rPr>
          <w:rFonts w:ascii="Times New Roman;Times;Serif" w:hAnsi="Times New Roman;Times;Serif"/>
          <w:b w:val="false"/>
          <w:i w:val="false"/>
          <w:caps w:val="false"/>
          <w:smallCaps w:val="false"/>
          <w:sz w:val="20"/>
        </w:rPr>
        <w:t>”) amends the Schedule 13D originally filed by the Reporting Persons on December 30, 2022 (collectively, the “</w:t>
      </w:r>
      <w:r>
        <w:rPr>
          <w:rFonts w:ascii="Times New Roman;Times;Serif" w:hAnsi="Times New Roman;Times;Serif"/>
          <w:b w:val="false"/>
          <w:i/>
          <w:caps w:val="false"/>
          <w:smallCaps w:val="false"/>
          <w:sz w:val="20"/>
        </w:rPr>
        <w:t>Schedule 13D</w:t>
      </w:r>
      <w:r>
        <w:rPr>
          <w:rFonts w:ascii="Times New Roman;Times;Serif" w:hAnsi="Times New Roman;Times;Serif"/>
          <w:b w:val="false"/>
          <w:i w:val="false"/>
          <w:caps w:val="false"/>
          <w:smallCaps w:val="false"/>
          <w:sz w:val="20"/>
        </w:rPr>
        <w:t>”), and relates to the shares of Common Stock of the Issuer beneficially owned by the Reporting Persons.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13d-2 of the Securities Exchange Act of 1934, as amended, except as specifically provided herein, this Amendment No. 1 does not modify any of the information previously reported on the Schedule 13D.  Capitalized terms used but not otherwise defined in this Amendment No. 1 shall have the meanings ascribed to them in the Schedule 13D.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Identity and Background.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 of the Schedule 13D is hereby amended and restated in its entirety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statement is filed by Raymond Nobu Chang (“</w:t>
      </w:r>
      <w:r>
        <w:rPr>
          <w:rFonts w:ascii="Times New Roman;Times;Serif" w:hAnsi="Times New Roman;Times;Serif"/>
          <w:b w:val="false"/>
          <w:i/>
          <w:caps w:val="false"/>
          <w:smallCaps w:val="false"/>
          <w:sz w:val="20"/>
        </w:rPr>
        <w:t>Mr. Chang</w:t>
      </w:r>
      <w:r>
        <w:rPr>
          <w:rFonts w:ascii="Times New Roman;Times;Serif" w:hAnsi="Times New Roman;Times;Serif"/>
          <w:b w:val="false"/>
          <w:i w:val="false"/>
          <w:caps w:val="false"/>
          <w:smallCaps w:val="false"/>
          <w:sz w:val="20"/>
        </w:rPr>
        <w:t>”), RTC3 2020 Irrevocable Trust (“</w:t>
      </w:r>
      <w:r>
        <w:rPr>
          <w:rFonts w:ascii="Times New Roman;Times;Serif" w:hAnsi="Times New Roman;Times;Serif"/>
          <w:b w:val="false"/>
          <w:i/>
          <w:caps w:val="false"/>
          <w:smallCaps w:val="false"/>
          <w:sz w:val="20"/>
        </w:rPr>
        <w:t>RTC3</w:t>
      </w:r>
      <w:r>
        <w:rPr>
          <w:rFonts w:ascii="Times New Roman;Times;Serif" w:hAnsi="Times New Roman;Times;Serif"/>
          <w:b w:val="false"/>
          <w:i w:val="false"/>
          <w:caps w:val="false"/>
          <w:smallCaps w:val="false"/>
          <w:sz w:val="20"/>
        </w:rPr>
        <w:t>”), NXT3J Capital, LLC (“</w:t>
      </w:r>
      <w:r>
        <w:rPr>
          <w:rFonts w:ascii="Times New Roman;Times;Serif" w:hAnsi="Times New Roman;Times;Serif"/>
          <w:b w:val="false"/>
          <w:i/>
          <w:caps w:val="false"/>
          <w:smallCaps w:val="false"/>
          <w:sz w:val="20"/>
        </w:rPr>
        <w:t>NXT3J</w:t>
      </w:r>
      <w:r>
        <w:rPr>
          <w:rFonts w:ascii="Times New Roman;Times;Serif" w:hAnsi="Times New Roman;Times;Serif"/>
          <w:b w:val="false"/>
          <w:i w:val="false"/>
          <w:caps w:val="false"/>
          <w:smallCaps w:val="false"/>
          <w:sz w:val="20"/>
        </w:rPr>
        <w:t>”), CP Acquisitions, LLC (“</w:t>
      </w:r>
      <w:r>
        <w:rPr>
          <w:rFonts w:ascii="Times New Roman;Times;Serif" w:hAnsi="Times New Roman;Times;Serif"/>
          <w:b w:val="false"/>
          <w:i/>
          <w:caps w:val="false"/>
          <w:smallCaps w:val="false"/>
          <w:sz w:val="20"/>
        </w:rPr>
        <w:t>CP Acquisitions</w:t>
      </w:r>
      <w:r>
        <w:rPr>
          <w:rFonts w:ascii="Times New Roman;Times;Serif" w:hAnsi="Times New Roman;Times;Serif"/>
          <w:b w:val="false"/>
          <w:i w:val="false"/>
          <w:caps w:val="false"/>
          <w:smallCaps w:val="false"/>
          <w:sz w:val="20"/>
        </w:rPr>
        <w:t>”), and Raymond Chang Jr. (each, a “</w:t>
      </w:r>
      <w:r>
        <w:rPr>
          <w:rFonts w:ascii="Times New Roman;Times;Serif" w:hAnsi="Times New Roman;Times;Serif"/>
          <w:b w:val="false"/>
          <w:i/>
          <w:caps w:val="false"/>
          <w:smallCaps w:val="false"/>
          <w:sz w:val="20"/>
        </w:rPr>
        <w:t>Reporting Person</w:t>
      </w:r>
      <w:r>
        <w:rPr>
          <w:rFonts w:ascii="Times New Roman;Times;Serif" w:hAnsi="Times New Roman;Times;Serif"/>
          <w:b w:val="false"/>
          <w:i w:val="false"/>
          <w:caps w:val="false"/>
          <w:smallCaps w:val="false"/>
          <w:sz w:val="20"/>
        </w:rPr>
        <w:t>” and together, the “</w:t>
      </w:r>
      <w:r>
        <w:rPr>
          <w:rFonts w:ascii="Times New Roman;Times;Serif" w:hAnsi="Times New Roman;Times;Serif"/>
          <w:b w:val="false"/>
          <w:i/>
          <w:caps w:val="false"/>
          <w:smallCaps w:val="false"/>
          <w:sz w:val="20"/>
        </w:rPr>
        <w:t>Reporting Persons</w:t>
      </w:r>
      <w:r>
        <w:rPr>
          <w:rFonts w:ascii="Times New Roman;Times;Serif" w:hAnsi="Times New Roman;Times;Serif"/>
          <w:b w:val="false"/>
          <w:i w:val="false"/>
          <w:caps w:val="false"/>
          <w:smallCaps w:val="false"/>
          <w:sz w:val="20"/>
        </w:rPr>
        <w:t>”) with respect to shares of Common Stock that they may be deemed to have beneficial ownership.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Chang’s principal occupation is serving as a business executive and as Chairman of the Issuer’s Board of Directors. Raymond Chang Jr.’s principal occupation is Director of Business Development of the Issuer. The principal occupation of RTC3, NXT3J and CP Acquisitions is asset management.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Chang and Raymond Chang Jr. are each a citizen of the United States of America, and their principal business address is c/o Agrify Corporation, 76 Treble Cove Road, Building 3, Billerica, Massachusetts 01862. RTC3 is organized under the laws of the Massachusetts, and has a principal business address of c/o of Nutter McClennen &amp; Fish, 155 Seaport Blvd, Boston, MA 02210. NXT3J is organized under the laws of the Delaware, and has a principal business address of 21 Sears Road, Brookline, MA 02445. CP Acquisitions is organized under the laws of Delaware, and has a principal business address of 675 VFW Parkway, Suite 152, Chestnut Hill, MA 02467.</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last five years, the Reporting Persons have not been convicted in a criminal proceeding (excluding traffic violations or similar misdemeanors). During the last five years, the Reporting Persons have not been a party to any other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Interest in Securities of the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5(a) of the Schedule 13D is hereby amended and restated in its entirety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Reporting Person is the record owner of the securities set forth on their respective cover sheet. The percentage of outstanding Common Stock which may be deemed to be beneficially owned by each Reporting Person is set forth on Line 13 of each Reporting Person’s cover sheet. Such percentage was calculated based on the 1,651,281 shares of Common Stock outstanding as of the date hereof. Notwithstanding the foregoing, Mr. Chang hereby disclaims beneficial ownership with respect to the securities held by NXT3J, RTC3, CP Acquisitions and Raymond Chang Jr. except to the extent of his pecuniary interest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5(c) of the Schedule 13D is hereby amended and restated in its entirety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27, 2023, CP Acquisitions entered into a Note Purchase and Sale Agreement (the “</w:t>
      </w:r>
      <w:r>
        <w:rPr>
          <w:rFonts w:ascii="Times New Roman;Times;Serif" w:hAnsi="Times New Roman;Times;Serif"/>
          <w:b w:val="false"/>
          <w:i/>
          <w:caps w:val="false"/>
          <w:smallCaps w:val="false"/>
          <w:sz w:val="20"/>
        </w:rPr>
        <w:t>NPA</w:t>
      </w:r>
      <w:r>
        <w:rPr>
          <w:rFonts w:ascii="Times New Roman;Times;Serif" w:hAnsi="Times New Roman;Times;Serif"/>
          <w:b w:val="false"/>
          <w:i w:val="false"/>
          <w:caps w:val="false"/>
          <w:smallCaps w:val="false"/>
          <w:sz w:val="20"/>
        </w:rPr>
        <w:t>”) with an institutional investor (the “</w:t>
      </w:r>
      <w:r>
        <w:rPr>
          <w:rFonts w:ascii="Times New Roman;Times;Serif" w:hAnsi="Times New Roman;Times;Serif"/>
          <w:b w:val="false"/>
          <w:i/>
          <w:caps w:val="false"/>
          <w:smallCaps w:val="false"/>
          <w:sz w:val="20"/>
        </w:rPr>
        <w:t>Existing Lender</w:t>
      </w:r>
      <w:r>
        <w:rPr>
          <w:rFonts w:ascii="Times New Roman;Times;Serif" w:hAnsi="Times New Roman;Times;Serif"/>
          <w:b w:val="false"/>
          <w:i w:val="false"/>
          <w:caps w:val="false"/>
          <w:smallCaps w:val="false"/>
          <w:sz w:val="20"/>
        </w:rPr>
        <w:t>”), in which for good and valuable consideration CP Acquisitions acquired from the Existing Lender all of the rights, title and interest in and to the following outstanding notes issued of the Issuer: (i) a Senior Secured Convertible Note due 2025 with an outstanding principal amount of $8,840,000.00, which as of the date of this Amendment No. 1 is convertible with a conversion price of $7.64 per share (as may be adjusted per the Senior Secured Convertible Note due 2025 from time to time) subject to the requisite stockholder approval and a 4.99% beneficial ownership limitation; and (ii) a Senior Secured Note due 2025 with a remaining principal amount of $6,668,611.09.</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as reported on the 8-K of the Issuer on or around the date of this Amendment No. 1, (i) CP Acquisitions was issued a Junior Secured Promissory Note up to $3,000,000.00 dated October 27, 2023 from the Issuer, of which $2,000,000.00 has already been advanced by CP Acquisitions to the Issuer as of the date hereof, and (ii) GIC Acquisition LLC, an affiliated entity of Mr. Chang, amended and restated its existing Promissory Note dated July 12, 2022, with a principal amount of $500,000.00, by entering into the Amended and Restated Junior Secured Promissory Note dated October 27, 2023, for monies already or to be advanced to the Issuer for working capital purposes. Each of the Junior Secured Notes bear interest at a rate of 10% per annum, maturing in full on December 31, 2023, and may be prepaid without any fee or penalty. Upon and subject to approval by the Issuer’s Board of Directors, each such note is intended to be consolidated, amended and restated and replaced in its entirety with and into that certain Senior Secured Convertible Note due 2025 acquired by CP Acquisitions or other secured notes held now or in the future by Mr. Chang and his affiliates. Each Junior Secured Note is a secured obligation of the Issuer that ranks junior to the notes acquired in the NPA.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Contracts, Arrangements, Understandings or Relationships with Respect to Securities of the Issuer.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 is hereby amended and supplemented by adding the following: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that certain Letter Agreement re Debt Conversion, dated as of October 27, 2023, by and between the Issuer and the Existing Lender, the execution of which was a condition precedent of the NPA, Mr. Chang has entered into a Voting Agreement with the Company in which Mr. Chang agreed to vote any shares of the Issuer he beneficially owns, and appoint the Company as the proxy and attorney-in-fact to vote such shares, in favor of the issuance of the warrant to the Existing Lender and the adjustment of such warrant upon the occurrence of a Subsequent Equity Event as further set forth and defined in such warrant.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Material to be Filed as Exhibits.</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37"/>
        <w:gridCol w:w="60"/>
        <w:gridCol w:w="9308"/>
      </w:tblGrid>
      <w:tr>
        <w:trPr/>
        <w:tc>
          <w:tcPr>
            <w:tcW w:w="837"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9308" w:type="dxa"/>
            <w:tcBorders>
              <w:bottom w:val="single" w:sz="12" w:space="0" w:color="000000"/>
            </w:tcBorders>
            <w:vAlign w:val="center"/>
          </w:tcPr>
          <w:p>
            <w:pPr>
              <w:pStyle w:val="TableContents"/>
              <w:bidi w:val="0"/>
              <w:spacing w:before="0" w:after="283"/>
              <w:jc w:val="center"/>
              <w:rPr>
                <w:b/>
                <w:sz w:val="20"/>
              </w:rPr>
            </w:pPr>
            <w:r>
              <w:rPr>
                <w:b/>
                <w:sz w:val="20"/>
              </w:rPr>
              <w:t>Description</w:t>
            </w:r>
          </w:p>
        </w:tc>
      </w:tr>
      <w:tr>
        <w:trPr/>
        <w:tc>
          <w:tcPr>
            <w:tcW w:w="837" w:type="dxa"/>
            <w:tcBorders/>
            <w:shd w:fill="CCEEFF" w:val="clear"/>
            <w:tcMar>
              <w:bottom w:w="0" w:type="dxa"/>
            </w:tcMar>
            <w:vAlign w:val="center"/>
          </w:tcPr>
          <w:p>
            <w:pPr>
              <w:pStyle w:val="TableContents"/>
              <w:bidi w:val="0"/>
              <w:spacing w:before="0" w:after="283"/>
              <w:jc w:val="left"/>
              <w:rPr>
                <w:sz w:val="20"/>
              </w:rPr>
            </w:pPr>
            <w:r>
              <w:rPr>
                <w:sz w:val="20"/>
              </w:rPr>
              <w:t>Exhibit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8" w:type="dxa"/>
            <w:tcBorders/>
            <w:shd w:fill="CCEEFF" w:val="clear"/>
            <w:tcMar>
              <w:bottom w:w="0" w:type="dxa"/>
            </w:tcMar>
            <w:vAlign w:val="center"/>
          </w:tcPr>
          <w:p>
            <w:pPr>
              <w:pStyle w:val="TableContents"/>
              <w:bidi w:val="0"/>
              <w:spacing w:before="0" w:after="283"/>
              <w:jc w:val="both"/>
              <w:rPr/>
            </w:pPr>
            <w:hyperlink r:id="rId2">
              <w:r>
                <w:rPr>
                  <w:rStyle w:val="InternetLink"/>
                  <w:sz w:val="20"/>
                </w:rPr>
                <w:t>Junior Secured Promissory Note (filed as Exhibit 4.5 to the Issuer’s Current Report on Form 8-K, as filed with the Commission on October 30, 2023, and incorporated herein by reference).</w:t>
              </w:r>
            </w:hyperlink>
          </w:p>
        </w:tc>
      </w:tr>
      <w:tr>
        <w:trPr/>
        <w:tc>
          <w:tcPr>
            <w:tcW w:w="83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08" w:type="dxa"/>
            <w:tcBorders/>
            <w:shd w:fill="FFFFFF" w:val="clear"/>
            <w:tcMar>
              <w:bottom w:w="0" w:type="dxa"/>
            </w:tcMar>
            <w:vAlign w:val="center"/>
          </w:tcPr>
          <w:p>
            <w:pPr>
              <w:pStyle w:val="TableContents"/>
              <w:bidi w:val="0"/>
              <w:spacing w:before="0" w:after="283"/>
              <w:jc w:val="left"/>
              <w:rPr/>
            </w:pPr>
            <w:r>
              <w:rPr/>
              <w:t> </w:t>
            </w:r>
          </w:p>
        </w:tc>
      </w:tr>
      <w:tr>
        <w:trPr/>
        <w:tc>
          <w:tcPr>
            <w:tcW w:w="837" w:type="dxa"/>
            <w:tcBorders/>
            <w:shd w:fill="CCEEFF" w:val="clear"/>
            <w:tcMar>
              <w:bottom w:w="0" w:type="dxa"/>
            </w:tcMar>
            <w:vAlign w:val="center"/>
          </w:tcPr>
          <w:p>
            <w:pPr>
              <w:pStyle w:val="TableContents"/>
              <w:bidi w:val="0"/>
              <w:spacing w:before="0" w:after="283"/>
              <w:jc w:val="left"/>
              <w:rPr>
                <w:sz w:val="20"/>
              </w:rPr>
            </w:pPr>
            <w:r>
              <w:rPr>
                <w:sz w:val="20"/>
              </w:rPr>
              <w:t>Exhibit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8" w:type="dxa"/>
            <w:tcBorders/>
            <w:shd w:fill="CCEEFF" w:val="clear"/>
            <w:tcMar>
              <w:bottom w:w="0" w:type="dxa"/>
            </w:tcMar>
            <w:vAlign w:val="center"/>
          </w:tcPr>
          <w:p>
            <w:pPr>
              <w:pStyle w:val="TableContents"/>
              <w:bidi w:val="0"/>
              <w:spacing w:before="0" w:after="283"/>
              <w:jc w:val="both"/>
              <w:rPr/>
            </w:pPr>
            <w:hyperlink r:id="rId3">
              <w:r>
                <w:rPr>
                  <w:rStyle w:val="InternetLink"/>
                  <w:sz w:val="20"/>
                </w:rPr>
                <w:t>Amended &amp; Restated Junior Secured Promissory Note (filed as Exhibit 4,4 to the Issuer’s Current Report on Form 8-K, as filed with the Commission on October 30, 2023, and incorporated herein by reference).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my knowledge and belief, the undersigned certifies that the information set forth in this statement is true, complete and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31, 2023</w:t>
      </w:r>
    </w:p>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605"/>
        <w:gridCol w:w="3065"/>
        <w:gridCol w:w="75"/>
      </w:tblGrid>
      <w:tr>
        <w:trPr/>
        <w:tc>
          <w:tcPr>
            <w:tcW w:w="3670" w:type="dxa"/>
            <w:gridSpan w:val="2"/>
            <w:tcBorders/>
            <w:vAlign w:val="center"/>
          </w:tcPr>
          <w:p>
            <w:pPr>
              <w:pStyle w:val="TableContents"/>
              <w:bidi w:val="0"/>
              <w:spacing w:before="0" w:after="283"/>
              <w:jc w:val="left"/>
              <w:rPr>
                <w:b/>
                <w:sz w:val="20"/>
              </w:rPr>
            </w:pPr>
            <w:r>
              <w:rPr>
                <w:b/>
                <w:sz w:val="20"/>
              </w:rPr>
              <w:t>Raymond Nobu Chang</w:t>
            </w:r>
          </w:p>
        </w:tc>
        <w:tc>
          <w:tcPr>
            <w:tcW w:w="75" w:type="dxa"/>
            <w:tcBorders/>
            <w:vAlign w:val="center"/>
          </w:tcPr>
          <w:p>
            <w:pPr>
              <w:pStyle w:val="TableContents"/>
              <w:bidi w:val="0"/>
              <w:spacing w:before="0" w:after="283"/>
              <w:jc w:val="left"/>
              <w:rPr/>
            </w:pPr>
            <w:r>
              <w:rPr/>
              <w:t> </w:t>
            </w:r>
          </w:p>
        </w:tc>
      </w:tr>
      <w:tr>
        <w:trPr/>
        <w:tc>
          <w:tcPr>
            <w:tcW w:w="367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70"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Raymond Nobu Chang</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Name: </w:t>
            </w:r>
          </w:p>
        </w:tc>
        <w:tc>
          <w:tcPr>
            <w:tcW w:w="3065" w:type="dxa"/>
            <w:tcBorders/>
            <w:vAlign w:val="center"/>
          </w:tcPr>
          <w:p>
            <w:pPr>
              <w:pStyle w:val="TableContents"/>
              <w:bidi w:val="0"/>
              <w:spacing w:before="0" w:after="283"/>
              <w:jc w:val="left"/>
              <w:rPr>
                <w:sz w:val="20"/>
              </w:rPr>
            </w:pPr>
            <w:r>
              <w:rPr>
                <w:sz w:val="20"/>
              </w:rPr>
              <w:t>Raymond Nobu Chang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605"/>
        <w:gridCol w:w="2120"/>
        <w:gridCol w:w="75"/>
      </w:tblGrid>
      <w:tr>
        <w:trPr/>
        <w:tc>
          <w:tcPr>
            <w:tcW w:w="2725" w:type="dxa"/>
            <w:gridSpan w:val="2"/>
            <w:tcBorders/>
            <w:vAlign w:val="center"/>
          </w:tcPr>
          <w:p>
            <w:pPr>
              <w:pStyle w:val="TableContents"/>
              <w:bidi w:val="0"/>
              <w:spacing w:before="0" w:after="283"/>
              <w:jc w:val="left"/>
              <w:rPr>
                <w:b/>
                <w:sz w:val="20"/>
              </w:rPr>
            </w:pPr>
            <w:r>
              <w:rPr>
                <w:b/>
                <w:sz w:val="20"/>
              </w:rPr>
              <w:t>RTC3 2020 Irrevocable Trust</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By: </w:t>
            </w:r>
          </w:p>
        </w:tc>
        <w:tc>
          <w:tcPr>
            <w:tcW w:w="212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Johanna Wise Sullivan</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Name: </w:t>
            </w:r>
          </w:p>
        </w:tc>
        <w:tc>
          <w:tcPr>
            <w:tcW w:w="2120" w:type="dxa"/>
            <w:tcBorders/>
            <w:vAlign w:val="center"/>
          </w:tcPr>
          <w:p>
            <w:pPr>
              <w:pStyle w:val="TableContents"/>
              <w:bidi w:val="0"/>
              <w:spacing w:before="0" w:after="283"/>
              <w:jc w:val="left"/>
              <w:rPr>
                <w:sz w:val="20"/>
              </w:rPr>
            </w:pPr>
            <w:r>
              <w:rPr>
                <w:sz w:val="20"/>
              </w:rPr>
              <w:t>Johanna Wise Sullivan</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Title:</w:t>
            </w:r>
          </w:p>
        </w:tc>
        <w:tc>
          <w:tcPr>
            <w:tcW w:w="2120" w:type="dxa"/>
            <w:tcBorders/>
            <w:vAlign w:val="center"/>
          </w:tcPr>
          <w:p>
            <w:pPr>
              <w:pStyle w:val="TableContents"/>
              <w:bidi w:val="0"/>
              <w:spacing w:before="0" w:after="283"/>
              <w:jc w:val="left"/>
              <w:rPr>
                <w:sz w:val="20"/>
              </w:rPr>
            </w:pPr>
            <w:r>
              <w:rPr>
                <w:sz w:val="20"/>
              </w:rPr>
              <w:t>Trustee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605"/>
        <w:gridCol w:w="2135"/>
        <w:gridCol w:w="75"/>
      </w:tblGrid>
      <w:tr>
        <w:trPr/>
        <w:tc>
          <w:tcPr>
            <w:tcW w:w="2740" w:type="dxa"/>
            <w:gridSpan w:val="2"/>
            <w:tcBorders/>
            <w:vAlign w:val="center"/>
          </w:tcPr>
          <w:p>
            <w:pPr>
              <w:pStyle w:val="TableContents"/>
              <w:bidi w:val="0"/>
              <w:spacing w:before="0" w:after="283"/>
              <w:jc w:val="left"/>
              <w:rPr>
                <w:b/>
                <w:sz w:val="20"/>
              </w:rPr>
            </w:pPr>
            <w:r>
              <w:rPr>
                <w:b/>
                <w:sz w:val="20"/>
              </w:rPr>
              <w:t>NXT3J Capital, LLC</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By: </w:t>
            </w:r>
          </w:p>
        </w:tc>
        <w:tc>
          <w:tcPr>
            <w:tcW w:w="213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Raymond Nobu Chang</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Name: </w:t>
            </w:r>
          </w:p>
        </w:tc>
        <w:tc>
          <w:tcPr>
            <w:tcW w:w="2135" w:type="dxa"/>
            <w:tcBorders/>
            <w:vAlign w:val="center"/>
          </w:tcPr>
          <w:p>
            <w:pPr>
              <w:pStyle w:val="TableContents"/>
              <w:bidi w:val="0"/>
              <w:spacing w:before="0" w:after="283"/>
              <w:jc w:val="left"/>
              <w:rPr>
                <w:sz w:val="20"/>
              </w:rPr>
            </w:pPr>
            <w:r>
              <w:rPr>
                <w:sz w:val="20"/>
              </w:rPr>
              <w:t>Raymond Nobu Chang</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Title:</w:t>
            </w:r>
          </w:p>
        </w:tc>
        <w:tc>
          <w:tcPr>
            <w:tcW w:w="2135" w:type="dxa"/>
            <w:tcBorders/>
            <w:vAlign w:val="center"/>
          </w:tcPr>
          <w:p>
            <w:pPr>
              <w:pStyle w:val="TableContents"/>
              <w:bidi w:val="0"/>
              <w:spacing w:before="0" w:after="283"/>
              <w:jc w:val="left"/>
              <w:rPr>
                <w:sz w:val="20"/>
              </w:rPr>
            </w:pPr>
            <w:r>
              <w:rPr>
                <w:sz w:val="20"/>
              </w:rPr>
              <w:t>Manager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725"/>
        <w:gridCol w:w="2510"/>
        <w:gridCol w:w="75"/>
      </w:tblGrid>
      <w:tr>
        <w:trPr/>
        <w:tc>
          <w:tcPr>
            <w:tcW w:w="3235" w:type="dxa"/>
            <w:gridSpan w:val="2"/>
            <w:tcBorders/>
            <w:vAlign w:val="center"/>
          </w:tcPr>
          <w:p>
            <w:pPr>
              <w:pStyle w:val="TableContents"/>
              <w:bidi w:val="0"/>
              <w:spacing w:before="0" w:after="283"/>
              <w:jc w:val="left"/>
              <w:rPr>
                <w:b/>
              </w:rPr>
            </w:pPr>
            <w:r>
              <w:rPr>
                <w:b/>
              </w:rPr>
              <w:t>CP Acquisitions, LLC</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By: </w:t>
            </w:r>
          </w:p>
        </w:tc>
        <w:tc>
          <w:tcPr>
            <w:tcW w:w="2510" w:type="dxa"/>
            <w:tcBorders>
              <w:bottom w:val="single" w:sz="12" w:space="0" w:color="000000"/>
            </w:tcBorders>
            <w:tcMar>
              <w:bottom w:w="28" w:type="dxa"/>
            </w:tcMar>
            <w:vAlign w:val="center"/>
          </w:tcPr>
          <w:p>
            <w:pPr>
              <w:pStyle w:val="TableContents"/>
              <w:bidi w:val="0"/>
              <w:spacing w:before="0" w:after="283"/>
              <w:jc w:val="left"/>
              <w:rPr/>
            </w:pPr>
            <w:r>
              <w:rPr/>
              <w:t>/s/ Raymond Nobu Chang</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Name: </w:t>
            </w:r>
          </w:p>
        </w:tc>
        <w:tc>
          <w:tcPr>
            <w:tcW w:w="2510" w:type="dxa"/>
            <w:tcBorders/>
            <w:vAlign w:val="center"/>
          </w:tcPr>
          <w:p>
            <w:pPr>
              <w:pStyle w:val="TableContents"/>
              <w:bidi w:val="0"/>
              <w:spacing w:before="0" w:after="283"/>
              <w:jc w:val="left"/>
              <w:rPr/>
            </w:pPr>
            <w:r>
              <w:rPr/>
              <w:t>Raymond Nobu Chang</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Title:</w:t>
            </w:r>
          </w:p>
        </w:tc>
        <w:tc>
          <w:tcPr>
            <w:tcW w:w="2510" w:type="dxa"/>
            <w:tcBorders/>
            <w:vAlign w:val="center"/>
          </w:tcPr>
          <w:p>
            <w:pPr>
              <w:pStyle w:val="TableContents"/>
              <w:bidi w:val="0"/>
              <w:spacing w:before="0" w:after="283"/>
              <w:jc w:val="left"/>
              <w:rPr/>
            </w:pPr>
            <w:r>
              <w:rPr/>
              <w:t>Manager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Raymond Chang, Jr.</w:t>
      </w:r>
    </w:p>
    <w:p>
      <w:pPr>
        <w:pStyle w:val="TextBody"/>
        <w:bidi w:val="0"/>
        <w:spacing w:before="0" w:after="0"/>
        <w:ind w:left="0" w:right="0" w:hanging="0"/>
        <w:jc w:val="left"/>
        <w:rPr>
          <w:caps w:val="false"/>
          <w:smallCaps w:val="false"/>
        </w:rPr>
      </w:pPr>
      <w:r>
        <w:rPr>
          <w:caps w:val="false"/>
          <w:smallCaps w:val="false"/>
        </w:rPr>
        <w:t> </w:t>
      </w:r>
    </w:p>
    <w:tbl>
      <w:tblPr>
        <w:tblW w:w="3610" w:type="dxa"/>
        <w:jc w:val="left"/>
        <w:tblInd w:w="0" w:type="dxa"/>
        <w:tblLayout w:type="fixed"/>
        <w:tblCellMar>
          <w:top w:w="0" w:type="dxa"/>
          <w:left w:w="0" w:type="dxa"/>
          <w:bottom w:w="28" w:type="dxa"/>
          <w:right w:w="0" w:type="dxa"/>
        </w:tblCellMar>
      </w:tblPr>
      <w:tblGrid>
        <w:gridCol w:w="605"/>
        <w:gridCol w:w="2930"/>
        <w:gridCol w:w="75"/>
      </w:tblGrid>
      <w:tr>
        <w:trPr/>
        <w:tc>
          <w:tcPr>
            <w:tcW w:w="3535" w:type="dxa"/>
            <w:gridSpan w:val="2"/>
            <w:tcBorders>
              <w:bottom w:val="single" w:sz="12" w:space="0" w:color="000000"/>
            </w:tcBorders>
            <w:vAlign w:val="center"/>
          </w:tcPr>
          <w:p>
            <w:pPr>
              <w:pStyle w:val="TableContents"/>
              <w:bidi w:val="0"/>
              <w:spacing w:before="0" w:after="283"/>
              <w:jc w:val="left"/>
              <w:rPr>
                <w:sz w:val="20"/>
              </w:rPr>
            </w:pPr>
            <w:r>
              <w:rPr>
                <w:sz w:val="20"/>
              </w:rPr>
              <w:t>/s/ Raymond Chang, Jr.</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sz w:val="20"/>
              </w:rPr>
            </w:pPr>
            <w:r>
              <w:rPr>
                <w:sz w:val="20"/>
              </w:rPr>
              <w:t>Name: </w:t>
            </w:r>
          </w:p>
        </w:tc>
        <w:tc>
          <w:tcPr>
            <w:tcW w:w="2930" w:type="dxa"/>
            <w:tcBorders/>
            <w:tcMar>
              <w:bottom w:w="0" w:type="dxa"/>
            </w:tcMar>
            <w:vAlign w:val="center"/>
          </w:tcPr>
          <w:p>
            <w:pPr>
              <w:pStyle w:val="TableContents"/>
              <w:bidi w:val="0"/>
              <w:spacing w:before="0" w:after="283"/>
              <w:jc w:val="left"/>
              <w:rPr>
                <w:sz w:val="20"/>
              </w:rPr>
            </w:pPr>
            <w:r>
              <w:rPr>
                <w:sz w:val="20"/>
              </w:rPr>
              <w:t>Raymond Chang, Jr.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p>
      <w:pPr>
        <w:pStyle w:val="TextBody"/>
        <w:bidi w:val="0"/>
        <w:spacing w:before="0" w:after="283"/>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00637/000121390023081593/ea187402ex4-5_agrifycorp.htm" TargetMode="External"/><Relationship Id="rId3" Type="http://schemas.openxmlformats.org/officeDocument/2006/relationships/hyperlink" Target="http://www.sec.gov/Archives/edgar/data/1800637/000121390023081593/ea187402ex4-4_agrifycorp.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2971</Words>
  <Characters>14787</Characters>
  <CharactersWithSpaces>17745</CharactersWithSpaces>
  <Paragraphs>572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